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79D2" w14:textId="034B28E1" w:rsidR="00E547A2" w:rsidRPr="00F81071" w:rsidRDefault="00197DD1">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 w:val="24"/>
          <w:szCs w:val="24"/>
        </w:rPr>
      </w:pPr>
      <w:bookmarkStart w:id="0" w:name="_Hlk161927421"/>
      <w:r>
        <w:rPr>
          <w:rFonts w:ascii="Arial" w:hAnsi="Arial" w:cs="Arial"/>
          <w:i/>
          <w:sz w:val="24"/>
          <w:szCs w:val="24"/>
        </w:rPr>
        <w:t xml:space="preserve"> </w:t>
      </w:r>
      <w:r w:rsidR="00647835" w:rsidRPr="00F81071">
        <w:rPr>
          <w:rFonts w:ascii="Arial" w:hAnsi="Arial" w:cs="Arial"/>
          <w:i/>
          <w:sz w:val="24"/>
          <w:szCs w:val="24"/>
        </w:rPr>
        <w:t>1.  The term</w:t>
      </w:r>
      <w:r w:rsidR="009A77A9">
        <w:rPr>
          <w:rFonts w:ascii="Arial" w:hAnsi="Arial" w:cs="Arial"/>
          <w:i/>
          <w:sz w:val="24"/>
          <w:szCs w:val="24"/>
        </w:rPr>
        <w:t xml:space="preserve">s </w:t>
      </w:r>
      <w:r w:rsidR="00647835" w:rsidRPr="00816A09">
        <w:rPr>
          <w:rFonts w:ascii="Arial" w:hAnsi="Arial" w:cs="Arial"/>
          <w:b/>
          <w:bCs/>
          <w:i/>
          <w:sz w:val="24"/>
          <w:szCs w:val="24"/>
        </w:rPr>
        <w:t>[OTC STATE]</w:t>
      </w:r>
      <w:r w:rsidR="005D6256">
        <w:rPr>
          <w:rFonts w:ascii="Arial" w:hAnsi="Arial" w:cs="Arial"/>
          <w:b/>
          <w:bCs/>
          <w:i/>
          <w:sz w:val="24"/>
          <w:szCs w:val="24"/>
        </w:rPr>
        <w:t xml:space="preserve"> </w:t>
      </w:r>
      <w:r w:rsidR="005D6256" w:rsidRPr="005D6256">
        <w:rPr>
          <w:rFonts w:ascii="Arial" w:hAnsi="Arial" w:cs="Arial"/>
          <w:i/>
          <w:sz w:val="24"/>
          <w:szCs w:val="24"/>
        </w:rPr>
        <w:t>a</w:t>
      </w:r>
      <w:r w:rsidR="008B1F01" w:rsidRPr="005D6256">
        <w:rPr>
          <w:rFonts w:ascii="Arial" w:hAnsi="Arial" w:cs="Arial"/>
          <w:i/>
          <w:iCs/>
          <w:sz w:val="24"/>
          <w:szCs w:val="24"/>
        </w:rPr>
        <w:t>nd</w:t>
      </w:r>
      <w:r w:rsidR="008B1F01" w:rsidRPr="00987FE4">
        <w:rPr>
          <w:rFonts w:ascii="Arial" w:hAnsi="Arial" w:cs="Arial"/>
          <w:b/>
          <w:i/>
          <w:iCs/>
          <w:sz w:val="24"/>
          <w:szCs w:val="24"/>
        </w:rPr>
        <w:t xml:space="preserve"> </w:t>
      </w:r>
      <w:r w:rsidR="008B1F01" w:rsidRPr="008B1F01">
        <w:rPr>
          <w:rFonts w:ascii="Arial" w:hAnsi="Arial" w:cs="Arial"/>
          <w:b/>
          <w:bCs/>
          <w:i/>
          <w:iCs/>
          <w:sz w:val="24"/>
          <w:szCs w:val="24"/>
        </w:rPr>
        <w:t>[OTC</w:t>
      </w:r>
      <w:r w:rsidR="008B1F01">
        <w:rPr>
          <w:rFonts w:ascii="Arial" w:hAnsi="Arial" w:cs="Arial"/>
          <w:b/>
          <w:bCs/>
          <w:i/>
          <w:iCs/>
          <w:sz w:val="24"/>
          <w:szCs w:val="24"/>
        </w:rPr>
        <w:t xml:space="preserve"> STATE STATUTE]</w:t>
      </w:r>
      <w:r w:rsidR="00CC1C21">
        <w:rPr>
          <w:rFonts w:ascii="Arial" w:hAnsi="Arial" w:cs="Arial"/>
          <w:b/>
          <w:bCs/>
          <w:i/>
          <w:iCs/>
          <w:sz w:val="24"/>
          <w:szCs w:val="24"/>
        </w:rPr>
        <w:t>,</w:t>
      </w:r>
      <w:r w:rsidR="008B1F01">
        <w:rPr>
          <w:rFonts w:ascii="Arial" w:hAnsi="Arial" w:cs="Arial"/>
          <w:b/>
          <w:bCs/>
          <w:i/>
          <w:sz w:val="24"/>
          <w:szCs w:val="24"/>
        </w:rPr>
        <w:t xml:space="preserve"> </w:t>
      </w:r>
      <w:r w:rsidR="00CC1C21">
        <w:rPr>
          <w:rFonts w:ascii="Arial" w:hAnsi="Arial" w:cs="Arial"/>
          <w:i/>
          <w:sz w:val="24"/>
          <w:szCs w:val="24"/>
        </w:rPr>
        <w:t>are</w:t>
      </w:r>
      <w:r w:rsidR="00647835" w:rsidRPr="00F81071">
        <w:rPr>
          <w:rFonts w:ascii="Arial" w:hAnsi="Arial" w:cs="Arial"/>
          <w:i/>
          <w:sz w:val="24"/>
          <w:szCs w:val="24"/>
        </w:rPr>
        <w:t xml:space="preserve"> placeholder</w:t>
      </w:r>
      <w:r w:rsidR="00CC1C21">
        <w:rPr>
          <w:rFonts w:ascii="Arial" w:hAnsi="Arial" w:cs="Arial"/>
          <w:i/>
          <w:sz w:val="24"/>
          <w:szCs w:val="24"/>
        </w:rPr>
        <w:t>s</w:t>
      </w:r>
      <w:r w:rsidR="00647835" w:rsidRPr="00F81071">
        <w:rPr>
          <w:rFonts w:ascii="Arial" w:hAnsi="Arial" w:cs="Arial"/>
          <w:i/>
          <w:sz w:val="24"/>
          <w:szCs w:val="24"/>
        </w:rPr>
        <w:t xml:space="preserve"> for </w:t>
      </w:r>
      <w:r w:rsidR="00D36E66">
        <w:rPr>
          <w:rFonts w:ascii="Arial" w:hAnsi="Arial" w:cs="Arial"/>
          <w:i/>
          <w:sz w:val="24"/>
          <w:szCs w:val="24"/>
        </w:rPr>
        <w:t xml:space="preserve">the appropriate </w:t>
      </w:r>
      <w:r w:rsidR="00AA63D8">
        <w:rPr>
          <w:rFonts w:ascii="Arial" w:hAnsi="Arial" w:cs="Arial"/>
          <w:i/>
          <w:sz w:val="24"/>
          <w:szCs w:val="24"/>
        </w:rPr>
        <w:t xml:space="preserve">terms for </w:t>
      </w:r>
      <w:r w:rsidR="00647835" w:rsidRPr="00F81071">
        <w:rPr>
          <w:rFonts w:ascii="Arial" w:hAnsi="Arial" w:cs="Arial"/>
          <w:i/>
          <w:sz w:val="24"/>
          <w:szCs w:val="24"/>
        </w:rPr>
        <w:t>individual State</w:t>
      </w:r>
      <w:r w:rsidR="00AA63D8">
        <w:rPr>
          <w:rFonts w:ascii="Arial" w:hAnsi="Arial" w:cs="Arial"/>
          <w:i/>
          <w:sz w:val="24"/>
          <w:szCs w:val="24"/>
        </w:rPr>
        <w:t>s</w:t>
      </w:r>
      <w:r w:rsidR="00CB2B20" w:rsidRPr="00F81071">
        <w:rPr>
          <w:rFonts w:ascii="Arial" w:hAnsi="Arial" w:cs="Arial"/>
          <w:i/>
          <w:sz w:val="24"/>
          <w:szCs w:val="24"/>
        </w:rPr>
        <w:t xml:space="preserve">. </w:t>
      </w:r>
      <w:r w:rsidR="00561745">
        <w:rPr>
          <w:rFonts w:ascii="Arial" w:hAnsi="Arial" w:cs="Arial"/>
          <w:i/>
          <w:sz w:val="24"/>
          <w:szCs w:val="24"/>
        </w:rPr>
        <w:t xml:space="preserve">The terms in [brackets] </w:t>
      </w:r>
      <w:r w:rsidR="006E7A40">
        <w:rPr>
          <w:rFonts w:ascii="Arial" w:hAnsi="Arial" w:cs="Arial"/>
          <w:i/>
          <w:sz w:val="24"/>
          <w:szCs w:val="24"/>
        </w:rPr>
        <w:t>show option</w:t>
      </w:r>
      <w:r w:rsidR="00A7031D">
        <w:rPr>
          <w:rFonts w:ascii="Arial" w:hAnsi="Arial" w:cs="Arial"/>
          <w:i/>
          <w:sz w:val="24"/>
          <w:szCs w:val="24"/>
        </w:rPr>
        <w:t xml:space="preserve">s that </w:t>
      </w:r>
      <w:r w:rsidR="006E7A40">
        <w:rPr>
          <w:rFonts w:ascii="Arial" w:hAnsi="Arial" w:cs="Arial"/>
          <w:i/>
          <w:sz w:val="24"/>
          <w:szCs w:val="24"/>
        </w:rPr>
        <w:t>an individual State may</w:t>
      </w:r>
      <w:r w:rsidR="00A7031D">
        <w:rPr>
          <w:rFonts w:ascii="Arial" w:hAnsi="Arial" w:cs="Arial"/>
          <w:i/>
          <w:sz w:val="24"/>
          <w:szCs w:val="24"/>
        </w:rPr>
        <w:t xml:space="preserve"> or may not want to adopt.</w:t>
      </w:r>
    </w:p>
    <w:p w14:paraId="5C50E09E" w14:textId="68629501" w:rsidR="00D1220C" w:rsidRDefault="00647835" w:rsidP="00647835">
      <w:pPr>
        <w:rPr>
          <w:rFonts w:ascii="Arial" w:hAnsi="Arial" w:cs="Arial"/>
          <w:i/>
          <w:sz w:val="24"/>
          <w:szCs w:val="24"/>
        </w:rPr>
      </w:pPr>
      <w:r w:rsidRPr="00F81071">
        <w:rPr>
          <w:rFonts w:ascii="Arial" w:hAnsi="Arial" w:cs="Arial"/>
          <w:i/>
          <w:iCs/>
          <w:sz w:val="24"/>
          <w:szCs w:val="24"/>
        </w:rPr>
        <w:t>2.  Please note that States opting to promulgate rules based on this model rule must comply with State specific administrative requirements and procedures as well as state specific statutes/laws that may govern the scope of the rules, as well as State specific compliance and enforcement regulations.</w:t>
      </w:r>
    </w:p>
    <w:p w14:paraId="1C4E22C8" w14:textId="47A0CF0B" w:rsidR="00647835" w:rsidRPr="00DA60AA" w:rsidRDefault="00647835" w:rsidP="00647835">
      <w:pPr>
        <w:jc w:val="center"/>
        <w:rPr>
          <w:rFonts w:ascii="Arial" w:hAnsi="Arial" w:cs="Arial"/>
          <w:b/>
          <w:bCs/>
          <w:sz w:val="28"/>
          <w:szCs w:val="28"/>
        </w:rPr>
      </w:pPr>
      <w:r w:rsidRPr="00DA60AA">
        <w:rPr>
          <w:rFonts w:ascii="Arial" w:hAnsi="Arial" w:cs="Arial"/>
          <w:b/>
          <w:bCs/>
          <w:sz w:val="28"/>
          <w:szCs w:val="28"/>
        </w:rPr>
        <w:t xml:space="preserve">Model Rule for Sale </w:t>
      </w:r>
      <w:r w:rsidR="000170D6" w:rsidRPr="00DA60AA">
        <w:rPr>
          <w:rFonts w:ascii="Arial" w:hAnsi="Arial" w:cs="Arial"/>
          <w:b/>
          <w:bCs/>
          <w:sz w:val="28"/>
          <w:szCs w:val="28"/>
        </w:rPr>
        <w:t xml:space="preserve">and Installation </w:t>
      </w:r>
      <w:r w:rsidRPr="00DA60AA">
        <w:rPr>
          <w:rFonts w:ascii="Arial" w:hAnsi="Arial" w:cs="Arial"/>
          <w:b/>
          <w:bCs/>
          <w:sz w:val="28"/>
          <w:szCs w:val="28"/>
        </w:rPr>
        <w:t>of Aftermarket Catalytic Converters</w:t>
      </w:r>
    </w:p>
    <w:p w14:paraId="0BD891FC" w14:textId="756BE221" w:rsidR="00361670" w:rsidRPr="00F81071" w:rsidRDefault="00361670" w:rsidP="00361670">
      <w:pPr>
        <w:pStyle w:val="PlainText"/>
        <w:rPr>
          <w:rFonts w:ascii="Arial" w:hAnsi="Arial" w:cs="Arial"/>
          <w:sz w:val="24"/>
          <w:szCs w:val="24"/>
        </w:rPr>
      </w:pPr>
      <w:r w:rsidRPr="00F81071">
        <w:rPr>
          <w:rFonts w:ascii="Arial" w:hAnsi="Arial" w:cs="Arial"/>
          <w:sz w:val="24"/>
          <w:szCs w:val="24"/>
        </w:rPr>
        <w:t xml:space="preserve">Section </w:t>
      </w:r>
      <w:r w:rsidR="00007CCB">
        <w:rPr>
          <w:rFonts w:ascii="Arial" w:hAnsi="Arial" w:cs="Arial"/>
          <w:sz w:val="24"/>
          <w:szCs w:val="24"/>
        </w:rPr>
        <w:t>1</w:t>
      </w:r>
      <w:r w:rsidR="004B26DC">
        <w:rPr>
          <w:rFonts w:ascii="Arial" w:hAnsi="Arial" w:cs="Arial"/>
          <w:sz w:val="24"/>
          <w:szCs w:val="24"/>
        </w:rPr>
        <w:t>:</w:t>
      </w:r>
      <w:r w:rsidRPr="00F81071">
        <w:rPr>
          <w:rFonts w:ascii="Arial" w:hAnsi="Arial" w:cs="Arial"/>
          <w:sz w:val="24"/>
          <w:szCs w:val="24"/>
        </w:rPr>
        <w:t xml:space="preserve"> </w:t>
      </w:r>
      <w:commentRangeStart w:id="1"/>
      <w:r w:rsidRPr="00F81071">
        <w:rPr>
          <w:rFonts w:ascii="Arial" w:hAnsi="Arial" w:cs="Arial"/>
          <w:sz w:val="24"/>
          <w:szCs w:val="24"/>
        </w:rPr>
        <w:t>Definitions</w:t>
      </w:r>
      <w:commentRangeEnd w:id="1"/>
      <w:r w:rsidR="00067D09">
        <w:rPr>
          <w:rStyle w:val="CommentReference"/>
          <w:rFonts w:ascii="Calibri" w:hAnsi="Calibri"/>
        </w:rPr>
        <w:commentReference w:id="1"/>
      </w:r>
    </w:p>
    <w:p w14:paraId="56F06533" w14:textId="483149A9" w:rsidR="00361670" w:rsidRPr="00F81071" w:rsidRDefault="004C2AFA" w:rsidP="00760BF5">
      <w:pPr>
        <w:pStyle w:val="PlainText"/>
        <w:spacing w:before="240"/>
        <w:rPr>
          <w:rFonts w:ascii="Arial" w:hAnsi="Arial" w:cs="Arial"/>
          <w:sz w:val="24"/>
          <w:szCs w:val="24"/>
        </w:rPr>
      </w:pPr>
      <w:r w:rsidRPr="00F81071">
        <w:rPr>
          <w:rFonts w:ascii="Arial" w:hAnsi="Arial" w:cs="Arial"/>
          <w:sz w:val="24"/>
          <w:szCs w:val="24"/>
        </w:rPr>
        <w:t xml:space="preserve">(1) </w:t>
      </w:r>
      <w:r w:rsidR="00361670" w:rsidRPr="00F81071">
        <w:rPr>
          <w:rFonts w:ascii="Arial" w:hAnsi="Arial" w:cs="Arial"/>
          <w:color w:val="212121"/>
          <w:sz w:val="24"/>
          <w:szCs w:val="24"/>
          <w:shd w:val="clear" w:color="auto" w:fill="FFFFFF"/>
        </w:rPr>
        <w:t>“Advertise for sale or installation in</w:t>
      </w:r>
      <w:r w:rsidR="00361670" w:rsidRPr="00F81071">
        <w:rPr>
          <w:rFonts w:ascii="Arial" w:eastAsia="Times New Roman" w:hAnsi="Arial" w:cs="Arial"/>
          <w:color w:val="212121"/>
          <w:sz w:val="24"/>
          <w:szCs w:val="24"/>
        </w:rPr>
        <w:t xml:space="preserve"> </w:t>
      </w:r>
      <w:r w:rsidR="00361670" w:rsidRPr="00F81071">
        <w:rPr>
          <w:rFonts w:ascii="Arial" w:hAnsi="Arial" w:cs="Arial"/>
          <w:b/>
          <w:sz w:val="24"/>
          <w:szCs w:val="24"/>
        </w:rPr>
        <w:t>[OTC STATE]</w:t>
      </w:r>
      <w:r w:rsidR="00361670" w:rsidRPr="00F81071">
        <w:rPr>
          <w:rFonts w:ascii="Arial" w:hAnsi="Arial" w:cs="Arial"/>
          <w:color w:val="212121"/>
          <w:sz w:val="24"/>
          <w:szCs w:val="24"/>
          <w:shd w:val="clear" w:color="auto" w:fill="FFFFFF"/>
        </w:rPr>
        <w:t>” means provide any notice, announcement, information, publication, catalog, listing for sale, or other statement concerning a catalytic converter communicated to the public for the purpose of furthering the sale of the catalytic converter</w:t>
      </w:r>
      <w:r w:rsidR="00EF1870">
        <w:rPr>
          <w:rFonts w:ascii="Arial" w:hAnsi="Arial" w:cs="Arial"/>
          <w:color w:val="212121"/>
          <w:sz w:val="24"/>
          <w:szCs w:val="24"/>
          <w:shd w:val="clear" w:color="auto" w:fill="FFFFFF"/>
        </w:rPr>
        <w:t xml:space="preserve"> in</w:t>
      </w:r>
      <w:r w:rsidR="00361670" w:rsidRPr="00F81071">
        <w:rPr>
          <w:rFonts w:ascii="Arial" w:hAnsi="Arial" w:cs="Arial"/>
          <w:color w:val="212121"/>
          <w:sz w:val="24"/>
          <w:szCs w:val="24"/>
          <w:shd w:val="clear" w:color="auto" w:fill="FFFFFF"/>
        </w:rPr>
        <w:t xml:space="preserve"> </w:t>
      </w:r>
      <w:r w:rsidR="00361670" w:rsidRPr="00F81071">
        <w:rPr>
          <w:rFonts w:ascii="Arial" w:hAnsi="Arial" w:cs="Arial"/>
          <w:b/>
          <w:sz w:val="24"/>
          <w:szCs w:val="24"/>
        </w:rPr>
        <w:t>[OTC STATE]</w:t>
      </w:r>
      <w:r w:rsidR="00361670" w:rsidRPr="00F81071">
        <w:rPr>
          <w:rFonts w:ascii="Arial" w:hAnsi="Arial" w:cs="Arial"/>
          <w:color w:val="212121"/>
          <w:sz w:val="24"/>
          <w:szCs w:val="24"/>
          <w:shd w:val="clear" w:color="auto" w:fill="FFFFFF"/>
        </w:rPr>
        <w:t>.</w:t>
      </w:r>
    </w:p>
    <w:p w14:paraId="5F673103" w14:textId="77777777" w:rsidR="00361670" w:rsidRPr="00F81071" w:rsidRDefault="00361670" w:rsidP="00361670">
      <w:pPr>
        <w:pStyle w:val="PlainText"/>
        <w:rPr>
          <w:rFonts w:ascii="Arial" w:hAnsi="Arial" w:cs="Arial"/>
          <w:sz w:val="24"/>
          <w:szCs w:val="24"/>
        </w:rPr>
      </w:pPr>
    </w:p>
    <w:p w14:paraId="3A2DBFA9" w14:textId="298F2E33" w:rsidR="004952F2" w:rsidRDefault="004C2AFA" w:rsidP="00361670">
      <w:pPr>
        <w:pStyle w:val="FootnoteText"/>
        <w:rPr>
          <w:rFonts w:ascii="Arial" w:hAnsi="Arial" w:cs="Arial"/>
          <w:sz w:val="24"/>
          <w:szCs w:val="24"/>
        </w:rPr>
      </w:pPr>
      <w:r w:rsidRPr="00F81071">
        <w:rPr>
          <w:rFonts w:ascii="Arial" w:hAnsi="Arial" w:cs="Arial"/>
          <w:sz w:val="24"/>
          <w:szCs w:val="24"/>
        </w:rPr>
        <w:t xml:space="preserve">(2) </w:t>
      </w:r>
      <w:r w:rsidR="00361670" w:rsidRPr="00F81071">
        <w:rPr>
          <w:rFonts w:ascii="Arial" w:hAnsi="Arial" w:cs="Arial"/>
          <w:sz w:val="24"/>
          <w:szCs w:val="24"/>
        </w:rPr>
        <w:t xml:space="preserve">“Aftermarket catalytic converter” means a </w:t>
      </w:r>
      <w:r w:rsidR="000C253F">
        <w:rPr>
          <w:rFonts w:ascii="Arial" w:hAnsi="Arial" w:cs="Arial"/>
          <w:sz w:val="24"/>
          <w:szCs w:val="24"/>
        </w:rPr>
        <w:t xml:space="preserve">replacement </w:t>
      </w:r>
      <w:r w:rsidR="00361670" w:rsidRPr="00F81071">
        <w:rPr>
          <w:rFonts w:ascii="Arial" w:hAnsi="Arial" w:cs="Arial"/>
          <w:sz w:val="24"/>
          <w:szCs w:val="24"/>
        </w:rPr>
        <w:t>catalytic converter</w:t>
      </w:r>
      <w:r w:rsidR="00B9054B" w:rsidRPr="00F81071">
        <w:rPr>
          <w:rFonts w:ascii="Arial" w:hAnsi="Arial" w:cs="Arial"/>
          <w:sz w:val="24"/>
          <w:szCs w:val="24"/>
        </w:rPr>
        <w:t xml:space="preserve">, </w:t>
      </w:r>
      <w:r w:rsidR="00361670" w:rsidRPr="00F81071">
        <w:rPr>
          <w:rFonts w:ascii="Arial" w:hAnsi="Arial" w:cs="Arial"/>
          <w:sz w:val="24"/>
          <w:szCs w:val="24"/>
        </w:rPr>
        <w:t xml:space="preserve">that is not an original equipment </w:t>
      </w:r>
      <w:r w:rsidR="000C253F">
        <w:rPr>
          <w:rFonts w:ascii="Arial" w:hAnsi="Arial" w:cs="Arial"/>
          <w:sz w:val="24"/>
          <w:szCs w:val="24"/>
        </w:rPr>
        <w:t xml:space="preserve">manufacturer </w:t>
      </w:r>
      <w:r w:rsidR="00361670" w:rsidRPr="00F81071">
        <w:rPr>
          <w:rFonts w:ascii="Arial" w:hAnsi="Arial" w:cs="Arial"/>
          <w:sz w:val="24"/>
          <w:szCs w:val="24"/>
        </w:rPr>
        <w:t>catalytic converter</w:t>
      </w:r>
      <w:r w:rsidR="00B9054B" w:rsidRPr="00F81071">
        <w:rPr>
          <w:rFonts w:ascii="Arial" w:hAnsi="Arial" w:cs="Arial"/>
          <w:sz w:val="24"/>
          <w:szCs w:val="24"/>
        </w:rPr>
        <w:t>.</w:t>
      </w:r>
      <w:r w:rsidR="0022519A" w:rsidRPr="00F81071">
        <w:rPr>
          <w:rFonts w:ascii="Arial" w:hAnsi="Arial" w:cs="Arial"/>
          <w:sz w:val="24"/>
          <w:szCs w:val="24"/>
        </w:rPr>
        <w:t xml:space="preserve"> </w:t>
      </w:r>
    </w:p>
    <w:p w14:paraId="1468BC37" w14:textId="77777777" w:rsidR="004333F1" w:rsidRDefault="004333F1" w:rsidP="00361670">
      <w:pPr>
        <w:pStyle w:val="FootnoteText"/>
        <w:rPr>
          <w:rFonts w:ascii="Arial" w:hAnsi="Arial" w:cs="Arial"/>
          <w:sz w:val="24"/>
          <w:szCs w:val="24"/>
        </w:rPr>
      </w:pPr>
    </w:p>
    <w:p w14:paraId="4658D739" w14:textId="2FD17517" w:rsidR="004228FF" w:rsidRPr="003446D3" w:rsidRDefault="00453BE1" w:rsidP="003F497F">
      <w:pPr>
        <w:pStyle w:val="pf0"/>
        <w:rPr>
          <w:rStyle w:val="cf01"/>
          <w:rFonts w:ascii="Arial" w:hAnsi="Arial" w:cs="Arial"/>
          <w:sz w:val="24"/>
          <w:szCs w:val="24"/>
        </w:rPr>
      </w:pPr>
      <w:r>
        <w:rPr>
          <w:rFonts w:ascii="Arial" w:hAnsi="Arial" w:cs="Arial"/>
        </w:rPr>
        <w:t>(</w:t>
      </w:r>
      <w:r w:rsidR="004952F2" w:rsidRPr="004228FF">
        <w:rPr>
          <w:rFonts w:ascii="Arial" w:hAnsi="Arial" w:cs="Arial"/>
        </w:rPr>
        <w:t xml:space="preserve">3) “California </w:t>
      </w:r>
      <w:r w:rsidR="00527331" w:rsidRPr="004228FF">
        <w:rPr>
          <w:rFonts w:ascii="Arial" w:hAnsi="Arial" w:cs="Arial"/>
        </w:rPr>
        <w:t>Aftermarket Catalytic Converter Evaluation Procedures”</w:t>
      </w:r>
      <w:r w:rsidR="00C12A88" w:rsidRPr="004228FF">
        <w:rPr>
          <w:rFonts w:ascii="Arial" w:hAnsi="Arial" w:cs="Arial"/>
        </w:rPr>
        <w:t xml:space="preserve"> means the </w:t>
      </w:r>
      <w:r w:rsidR="004228FF" w:rsidRPr="00815218">
        <w:rPr>
          <w:rStyle w:val="cf01"/>
          <w:rFonts w:ascii="Arial" w:hAnsi="Arial" w:cs="Arial"/>
          <w:sz w:val="24"/>
          <w:szCs w:val="24"/>
        </w:rPr>
        <w:t>C</w:t>
      </w:r>
      <w:r w:rsidR="004228FF" w:rsidRPr="00815218">
        <w:rPr>
          <w:rStyle w:val="cf11"/>
          <w:rFonts w:ascii="Arial" w:hAnsi="Arial" w:cs="Arial"/>
          <w:sz w:val="24"/>
          <w:szCs w:val="24"/>
        </w:rPr>
        <w:t xml:space="preserve">alifornia Evaluation </w:t>
      </w:r>
      <w:r w:rsidR="004228FF" w:rsidRPr="00815218">
        <w:rPr>
          <w:rStyle w:val="cf01"/>
          <w:rFonts w:ascii="Arial" w:hAnsi="Arial" w:cs="Arial"/>
          <w:sz w:val="24"/>
          <w:szCs w:val="24"/>
        </w:rPr>
        <w:t>Procedures for New Aftermarket Catalytic Converters</w:t>
      </w:r>
      <w:r w:rsidR="004228FF" w:rsidRPr="00815218">
        <w:rPr>
          <w:rStyle w:val="cf21"/>
          <w:rFonts w:ascii="Arial" w:hAnsi="Arial" w:cs="Arial"/>
          <w:i w:val="0"/>
          <w:iCs w:val="0"/>
          <w:sz w:val="24"/>
          <w:szCs w:val="24"/>
        </w:rPr>
        <w:t xml:space="preserve"> (as amended</w:t>
      </w:r>
      <w:r w:rsidR="004228FF" w:rsidRPr="00815218">
        <w:rPr>
          <w:rStyle w:val="cf21"/>
          <w:rFonts w:ascii="Arial" w:hAnsi="Arial" w:cs="Arial"/>
          <w:sz w:val="24"/>
          <w:szCs w:val="24"/>
        </w:rPr>
        <w:t xml:space="preserve"> S</w:t>
      </w:r>
      <w:r w:rsidR="004228FF" w:rsidRPr="00815218">
        <w:rPr>
          <w:rStyle w:val="cf01"/>
          <w:rFonts w:ascii="Arial" w:hAnsi="Arial" w:cs="Arial"/>
          <w:sz w:val="24"/>
          <w:szCs w:val="24"/>
        </w:rPr>
        <w:t>ept. 28, 2017)</w:t>
      </w:r>
      <w:r w:rsidR="003F497F">
        <w:rPr>
          <w:rStyle w:val="cf01"/>
          <w:rFonts w:ascii="Arial" w:hAnsi="Arial" w:cs="Arial"/>
          <w:sz w:val="24"/>
          <w:szCs w:val="24"/>
        </w:rPr>
        <w:t>. See</w:t>
      </w:r>
      <w:r w:rsidR="004228FF">
        <w:rPr>
          <w:rStyle w:val="cf01"/>
          <w:rFonts w:ascii="Arial" w:hAnsi="Arial" w:cs="Arial"/>
          <w:sz w:val="24"/>
          <w:szCs w:val="24"/>
        </w:rPr>
        <w:t xml:space="preserve"> </w:t>
      </w:r>
      <w:hyperlink r:id="rId12" w:history="1">
        <w:r w:rsidR="00DE647E" w:rsidRPr="003446D3">
          <w:rPr>
            <w:rStyle w:val="Hyperlink"/>
            <w:rFonts w:ascii="Arial" w:hAnsi="Arial" w:cs="Arial"/>
          </w:rPr>
          <w:t>http://ww2.arb.ca.gov/sites/default/files/barcu/regact/2017/amcat2017/amcatfinaleval.pdf</w:t>
        </w:r>
      </w:hyperlink>
      <w:r w:rsidR="00DE647E" w:rsidRPr="003446D3">
        <w:rPr>
          <w:rStyle w:val="cf01"/>
          <w:rFonts w:ascii="Arial" w:hAnsi="Arial" w:cs="Arial"/>
          <w:sz w:val="24"/>
          <w:szCs w:val="24"/>
        </w:rPr>
        <w:t xml:space="preserve"> and </w:t>
      </w:r>
      <w:hyperlink r:id="rId13" w:history="1">
        <w:r w:rsidR="003446D3" w:rsidRPr="00B26307">
          <w:rPr>
            <w:rStyle w:val="Hyperlink"/>
            <w:rFonts w:ascii="Arial" w:hAnsi="Arial" w:cs="Arial"/>
          </w:rPr>
          <w:t>http://ww2.arb.ca.gov/sites/default/files/barcu/regact/2007/amcat07/approvalamcat.pdf</w:t>
        </w:r>
      </w:hyperlink>
      <w:r w:rsidR="003446D3">
        <w:rPr>
          <w:rStyle w:val="cf01"/>
          <w:rFonts w:ascii="Arial" w:hAnsi="Arial" w:cs="Arial"/>
          <w:sz w:val="24"/>
          <w:szCs w:val="24"/>
        </w:rPr>
        <w:t xml:space="preserve">. </w:t>
      </w:r>
    </w:p>
    <w:p w14:paraId="0B3B7CE7" w14:textId="76B9443F" w:rsidR="00361670" w:rsidRPr="00F81071" w:rsidRDefault="004C2AFA" w:rsidP="00361670">
      <w:pPr>
        <w:pStyle w:val="FootnoteText"/>
        <w:rPr>
          <w:rFonts w:ascii="Arial" w:hAnsi="Arial" w:cs="Arial"/>
          <w:sz w:val="24"/>
          <w:szCs w:val="24"/>
        </w:rPr>
      </w:pPr>
      <w:r w:rsidRPr="00F81071">
        <w:rPr>
          <w:rFonts w:ascii="Arial" w:hAnsi="Arial" w:cs="Arial"/>
          <w:sz w:val="24"/>
          <w:szCs w:val="24"/>
        </w:rPr>
        <w:t>(</w:t>
      </w:r>
      <w:r w:rsidR="00C12EB8">
        <w:rPr>
          <w:rFonts w:ascii="Arial" w:hAnsi="Arial" w:cs="Arial"/>
          <w:sz w:val="24"/>
          <w:szCs w:val="24"/>
        </w:rPr>
        <w:t>4</w:t>
      </w:r>
      <w:r w:rsidRPr="00F81071">
        <w:rPr>
          <w:rFonts w:ascii="Arial" w:hAnsi="Arial" w:cs="Arial"/>
          <w:sz w:val="24"/>
          <w:szCs w:val="24"/>
        </w:rPr>
        <w:t xml:space="preserve">) </w:t>
      </w:r>
      <w:r w:rsidR="00361670" w:rsidRPr="00F81071">
        <w:rPr>
          <w:rFonts w:ascii="Arial" w:hAnsi="Arial" w:cs="Arial"/>
          <w:sz w:val="24"/>
          <w:szCs w:val="24"/>
        </w:rPr>
        <w:t>“CARB” means California Air Resources Board</w:t>
      </w:r>
      <w:r w:rsidR="004333F1">
        <w:rPr>
          <w:rFonts w:ascii="Arial" w:hAnsi="Arial" w:cs="Arial"/>
          <w:sz w:val="24"/>
          <w:szCs w:val="24"/>
        </w:rPr>
        <w:t xml:space="preserve"> </w:t>
      </w:r>
      <w:r w:rsidR="004333F1" w:rsidRPr="004333F1">
        <w:rPr>
          <w:rFonts w:ascii="Arial" w:hAnsi="Arial" w:cs="Arial"/>
          <w:sz w:val="24"/>
          <w:szCs w:val="24"/>
        </w:rPr>
        <w:t>as defined in California's Health and Safety Code, Section 39003</w:t>
      </w:r>
      <w:r w:rsidR="00361670" w:rsidRPr="00F81071">
        <w:rPr>
          <w:rFonts w:ascii="Arial" w:hAnsi="Arial" w:cs="Arial"/>
          <w:sz w:val="24"/>
          <w:szCs w:val="24"/>
        </w:rPr>
        <w:t>.</w:t>
      </w:r>
    </w:p>
    <w:p w14:paraId="2F89086C" w14:textId="0DA27E7B" w:rsidR="003154CD" w:rsidRPr="00F81071" w:rsidRDefault="003154CD" w:rsidP="00361670">
      <w:pPr>
        <w:pStyle w:val="FootnoteText"/>
        <w:rPr>
          <w:rFonts w:ascii="Arial" w:hAnsi="Arial" w:cs="Arial"/>
          <w:sz w:val="24"/>
          <w:szCs w:val="24"/>
        </w:rPr>
      </w:pPr>
    </w:p>
    <w:p w14:paraId="0C78E611" w14:textId="77777777" w:rsidR="004B26DC" w:rsidRPr="004B26DC" w:rsidRDefault="003154CD" w:rsidP="00361670">
      <w:pPr>
        <w:pStyle w:val="FootnoteText"/>
        <w:rPr>
          <w:rFonts w:ascii="Arial" w:hAnsi="Arial" w:cs="Arial"/>
          <w:sz w:val="24"/>
          <w:szCs w:val="24"/>
          <w:shd w:val="clear" w:color="auto" w:fill="FFFFFF"/>
        </w:rPr>
      </w:pPr>
      <w:r w:rsidRPr="004B26DC">
        <w:rPr>
          <w:rFonts w:ascii="Arial" w:hAnsi="Arial" w:cs="Arial"/>
          <w:sz w:val="24"/>
          <w:szCs w:val="24"/>
        </w:rPr>
        <w:t>(</w:t>
      </w:r>
      <w:r w:rsidR="00C12EB8" w:rsidRPr="004B26DC">
        <w:rPr>
          <w:rFonts w:ascii="Arial" w:hAnsi="Arial" w:cs="Arial"/>
          <w:sz w:val="24"/>
          <w:szCs w:val="24"/>
        </w:rPr>
        <w:t>5</w:t>
      </w:r>
      <w:r w:rsidRPr="004B26DC">
        <w:rPr>
          <w:rFonts w:ascii="Arial" w:hAnsi="Arial" w:cs="Arial"/>
          <w:sz w:val="24"/>
          <w:szCs w:val="24"/>
        </w:rPr>
        <w:t>) “CARB</w:t>
      </w:r>
      <w:r w:rsidR="009107B1" w:rsidRPr="004B26DC">
        <w:rPr>
          <w:rFonts w:ascii="Arial" w:hAnsi="Arial" w:cs="Arial"/>
          <w:sz w:val="24"/>
          <w:szCs w:val="24"/>
        </w:rPr>
        <w:t>-</w:t>
      </w:r>
      <w:r w:rsidRPr="004B26DC">
        <w:rPr>
          <w:rFonts w:ascii="Arial" w:hAnsi="Arial" w:cs="Arial"/>
          <w:sz w:val="24"/>
          <w:szCs w:val="24"/>
        </w:rPr>
        <w:t>certified vehicle” means</w:t>
      </w:r>
      <w:r w:rsidR="00835788" w:rsidRPr="004B26DC">
        <w:rPr>
          <w:rFonts w:ascii="Arial" w:hAnsi="Arial" w:cs="Arial"/>
          <w:sz w:val="24"/>
          <w:szCs w:val="24"/>
        </w:rPr>
        <w:t xml:space="preserve"> </w:t>
      </w:r>
      <w:r w:rsidR="001C061C" w:rsidRPr="004B26DC">
        <w:rPr>
          <w:rFonts w:ascii="Arial" w:hAnsi="Arial" w:cs="Arial"/>
          <w:sz w:val="24"/>
          <w:szCs w:val="24"/>
        </w:rPr>
        <w:t>a vehicle that has been certified and issued an Executive Order by CARB</w:t>
      </w:r>
      <w:r w:rsidR="00FF6381" w:rsidRPr="004B26DC">
        <w:rPr>
          <w:rFonts w:ascii="Arial" w:hAnsi="Arial" w:cs="Arial"/>
          <w:sz w:val="24"/>
          <w:szCs w:val="24"/>
        </w:rPr>
        <w:t xml:space="preserve"> under</w:t>
      </w:r>
      <w:r w:rsidR="00E74BC9" w:rsidRPr="004B26DC">
        <w:rPr>
          <w:rFonts w:ascii="Arial" w:hAnsi="Arial" w:cs="Arial"/>
          <w:sz w:val="24"/>
          <w:szCs w:val="24"/>
          <w:shd w:val="clear" w:color="auto" w:fill="FFFFFF"/>
        </w:rPr>
        <w:t xml:space="preserve"> standards for motor vehicles </w:t>
      </w:r>
      <w:r w:rsidR="00E74BC9" w:rsidRPr="004B26DC">
        <w:rPr>
          <w:rFonts w:ascii="Arial" w:hAnsi="Arial" w:cs="Arial"/>
          <w:strike/>
          <w:sz w:val="24"/>
          <w:szCs w:val="24"/>
          <w:shd w:val="clear" w:color="auto" w:fill="FFFFFF"/>
        </w:rPr>
        <w:t>and motor vehicle engines</w:t>
      </w:r>
      <w:r w:rsidR="00E74BC9" w:rsidRPr="004B26DC">
        <w:rPr>
          <w:rFonts w:ascii="Arial" w:hAnsi="Arial" w:cs="Arial"/>
          <w:sz w:val="24"/>
          <w:szCs w:val="24"/>
          <w:shd w:val="clear" w:color="auto" w:fill="FFFFFF"/>
        </w:rPr>
        <w:t xml:space="preserve"> that California has adopted</w:t>
      </w:r>
      <w:r w:rsidR="00AB357D" w:rsidRPr="004B26DC">
        <w:rPr>
          <w:rFonts w:ascii="Arial" w:hAnsi="Arial" w:cs="Arial"/>
          <w:sz w:val="24"/>
          <w:szCs w:val="24"/>
          <w:shd w:val="clear" w:color="auto" w:fill="FFFFFF"/>
        </w:rPr>
        <w:t>,</w:t>
      </w:r>
      <w:r w:rsidR="00E74BC9" w:rsidRPr="004B26DC">
        <w:rPr>
          <w:rFonts w:ascii="Arial" w:hAnsi="Arial" w:cs="Arial"/>
          <w:sz w:val="24"/>
          <w:szCs w:val="24"/>
          <w:shd w:val="clear" w:color="auto" w:fill="FFFFFF"/>
        </w:rPr>
        <w:t xml:space="preserve"> and is permitted to adopt</w:t>
      </w:r>
      <w:r w:rsidR="00AB357D" w:rsidRPr="004B26DC">
        <w:rPr>
          <w:rFonts w:ascii="Arial" w:hAnsi="Arial" w:cs="Arial"/>
          <w:sz w:val="24"/>
          <w:szCs w:val="24"/>
          <w:shd w:val="clear" w:color="auto" w:fill="FFFFFF"/>
        </w:rPr>
        <w:t>,</w:t>
      </w:r>
      <w:r w:rsidR="00E74BC9" w:rsidRPr="004B26DC">
        <w:rPr>
          <w:rFonts w:ascii="Arial" w:hAnsi="Arial" w:cs="Arial"/>
          <w:sz w:val="24"/>
          <w:szCs w:val="24"/>
          <w:shd w:val="clear" w:color="auto" w:fill="FFFFFF"/>
        </w:rPr>
        <w:t xml:space="preserve"> under</w:t>
      </w:r>
      <w:r w:rsidR="00654D89" w:rsidRPr="004B26DC">
        <w:rPr>
          <w:rFonts w:ascii="Arial" w:hAnsi="Arial" w:cs="Arial"/>
          <w:sz w:val="24"/>
          <w:szCs w:val="24"/>
          <w:shd w:val="clear" w:color="auto" w:fill="FFFFFF"/>
        </w:rPr>
        <w:t xml:space="preserve"> 42 U.S.C</w:t>
      </w:r>
      <w:r w:rsidR="001027B8" w:rsidRPr="004B26DC">
        <w:rPr>
          <w:rFonts w:ascii="Arial" w:hAnsi="Arial" w:cs="Arial"/>
          <w:sz w:val="24"/>
          <w:szCs w:val="24"/>
          <w:shd w:val="clear" w:color="auto" w:fill="FFFFFF"/>
        </w:rPr>
        <w:t>. 7</w:t>
      </w:r>
      <w:r w:rsidR="00E74BC9" w:rsidRPr="004B26DC">
        <w:rPr>
          <w:rFonts w:ascii="Arial" w:hAnsi="Arial" w:cs="Arial"/>
          <w:sz w:val="24"/>
          <w:szCs w:val="24"/>
          <w:shd w:val="clear" w:color="auto" w:fill="FFFFFF"/>
        </w:rPr>
        <w:t>543</w:t>
      </w:r>
      <w:r w:rsidR="00654D89" w:rsidRPr="004B26DC">
        <w:rPr>
          <w:rFonts w:ascii="Arial" w:hAnsi="Arial" w:cs="Arial"/>
          <w:sz w:val="24"/>
          <w:szCs w:val="24"/>
          <w:shd w:val="clear" w:color="auto" w:fill="FFFFFF"/>
        </w:rPr>
        <w:t xml:space="preserve"> and that other states are permitted to adopt under</w:t>
      </w:r>
      <w:r w:rsidR="001027B8" w:rsidRPr="004B26DC">
        <w:rPr>
          <w:rFonts w:ascii="Arial" w:hAnsi="Arial" w:cs="Arial"/>
          <w:sz w:val="24"/>
          <w:szCs w:val="24"/>
          <w:shd w:val="clear" w:color="auto" w:fill="FFFFFF"/>
        </w:rPr>
        <w:t xml:space="preserve"> 42 U.S.C. 7</w:t>
      </w:r>
      <w:r w:rsidR="00654D89" w:rsidRPr="004B26DC">
        <w:rPr>
          <w:rFonts w:ascii="Arial" w:hAnsi="Arial" w:cs="Arial"/>
          <w:sz w:val="24"/>
          <w:szCs w:val="24"/>
          <w:shd w:val="clear" w:color="auto" w:fill="FFFFFF"/>
        </w:rPr>
        <w:t>507</w:t>
      </w:r>
      <w:r w:rsidR="001027B8" w:rsidRPr="004B26DC">
        <w:rPr>
          <w:rFonts w:ascii="Arial" w:hAnsi="Arial" w:cs="Arial"/>
          <w:sz w:val="24"/>
          <w:szCs w:val="24"/>
          <w:shd w:val="clear" w:color="auto" w:fill="FFFFFF"/>
        </w:rPr>
        <w:t>.</w:t>
      </w:r>
      <w:r w:rsidR="00654D89" w:rsidRPr="004B26DC">
        <w:rPr>
          <w:rFonts w:ascii="Arial" w:hAnsi="Arial" w:cs="Arial"/>
          <w:sz w:val="24"/>
          <w:szCs w:val="24"/>
          <w:shd w:val="clear" w:color="auto" w:fill="FFFFFF"/>
        </w:rPr>
        <w:t> </w:t>
      </w:r>
      <w:r w:rsidR="00EF085A" w:rsidRPr="004B26DC">
        <w:rPr>
          <w:rFonts w:ascii="Arial" w:hAnsi="Arial" w:cs="Arial"/>
          <w:sz w:val="24"/>
          <w:szCs w:val="24"/>
          <w:shd w:val="clear" w:color="auto" w:fill="FFFFFF"/>
        </w:rPr>
        <w:t xml:space="preserve">     </w:t>
      </w:r>
    </w:p>
    <w:p w14:paraId="2DDAF978" w14:textId="46CEF424" w:rsidR="003154CD" w:rsidRPr="00DA60AA" w:rsidRDefault="00EF085A" w:rsidP="00361670">
      <w:pPr>
        <w:pStyle w:val="FootnoteText"/>
        <w:rPr>
          <w:rFonts w:ascii="Arial" w:hAnsi="Arial" w:cs="Arial"/>
          <w:color w:val="FF0000"/>
          <w:sz w:val="24"/>
          <w:szCs w:val="24"/>
        </w:rPr>
      </w:pPr>
      <w:r w:rsidRPr="00DA60AA">
        <w:rPr>
          <w:rFonts w:ascii="Open Sans" w:hAnsi="Open Sans" w:cs="Open Sans"/>
          <w:color w:val="FF0000"/>
          <w:sz w:val="22"/>
          <w:szCs w:val="22"/>
          <w:shd w:val="clear" w:color="auto" w:fill="FFFFFF"/>
        </w:rPr>
        <w:t xml:space="preserve">                              </w:t>
      </w:r>
      <w:r w:rsidR="008A06D6">
        <w:rPr>
          <w:rFonts w:ascii="Open Sans" w:hAnsi="Open Sans" w:cs="Open Sans"/>
          <w:b/>
          <w:bCs/>
          <w:color w:val="FF0000"/>
          <w:sz w:val="22"/>
          <w:szCs w:val="22"/>
          <w:shd w:val="clear" w:color="auto" w:fill="FFFFFF"/>
        </w:rPr>
        <w:t xml:space="preserve"> </w:t>
      </w:r>
      <w:r w:rsidRPr="00DA60AA">
        <w:rPr>
          <w:rFonts w:ascii="Open Sans" w:hAnsi="Open Sans" w:cs="Open Sans"/>
          <w:color w:val="FF0000"/>
          <w:sz w:val="22"/>
          <w:szCs w:val="22"/>
          <w:shd w:val="clear" w:color="auto" w:fill="FFFFFF"/>
        </w:rPr>
        <w:t xml:space="preserve">  </w:t>
      </w:r>
    </w:p>
    <w:p w14:paraId="355DEE6D" w14:textId="0F473F15" w:rsidR="00361670" w:rsidRPr="00AB53C9" w:rsidRDefault="004C2AFA" w:rsidP="00361670">
      <w:pPr>
        <w:pStyle w:val="FootnoteText"/>
        <w:rPr>
          <w:rFonts w:ascii="Arial" w:hAnsi="Arial" w:cs="Arial"/>
          <w:sz w:val="24"/>
          <w:szCs w:val="24"/>
        </w:rPr>
      </w:pPr>
      <w:r w:rsidRPr="00AB53C9">
        <w:rPr>
          <w:rFonts w:ascii="Arial" w:eastAsia="Times New Roman" w:hAnsi="Arial" w:cs="Arial"/>
          <w:sz w:val="24"/>
          <w:szCs w:val="24"/>
        </w:rPr>
        <w:t>(</w:t>
      </w:r>
      <w:r w:rsidR="00C12EB8" w:rsidRPr="00AB53C9">
        <w:rPr>
          <w:rFonts w:ascii="Arial" w:eastAsia="Times New Roman" w:hAnsi="Arial" w:cs="Arial"/>
          <w:sz w:val="24"/>
          <w:szCs w:val="24"/>
        </w:rPr>
        <w:t>6</w:t>
      </w:r>
      <w:r w:rsidRPr="00AB53C9">
        <w:rPr>
          <w:rFonts w:ascii="Arial" w:eastAsia="Times New Roman" w:hAnsi="Arial" w:cs="Arial"/>
          <w:sz w:val="24"/>
          <w:szCs w:val="24"/>
        </w:rPr>
        <w:t>) “</w:t>
      </w:r>
      <w:r w:rsidR="00361670" w:rsidRPr="00AB53C9">
        <w:rPr>
          <w:rFonts w:ascii="Arial" w:eastAsia="Times New Roman" w:hAnsi="Arial" w:cs="Arial"/>
          <w:sz w:val="24"/>
          <w:szCs w:val="24"/>
        </w:rPr>
        <w:t>Cross-marketed catalytic converter</w:t>
      </w:r>
      <w:r w:rsidRPr="00AB53C9">
        <w:rPr>
          <w:rFonts w:ascii="Arial" w:eastAsia="Times New Roman" w:hAnsi="Arial" w:cs="Arial"/>
          <w:sz w:val="24"/>
          <w:szCs w:val="24"/>
        </w:rPr>
        <w:t>” means</w:t>
      </w:r>
      <w:r w:rsidR="00256773" w:rsidRPr="00AB53C9">
        <w:rPr>
          <w:rFonts w:ascii="Arial" w:eastAsia="Times New Roman" w:hAnsi="Arial" w:cs="Arial"/>
          <w:sz w:val="24"/>
          <w:szCs w:val="24"/>
        </w:rPr>
        <w:t xml:space="preserve"> </w:t>
      </w:r>
      <w:r w:rsidR="00F3268B" w:rsidRPr="00AB53C9">
        <w:rPr>
          <w:rFonts w:ascii="Arial" w:eastAsia="Times New Roman" w:hAnsi="Arial" w:cs="Arial"/>
          <w:sz w:val="24"/>
          <w:szCs w:val="24"/>
        </w:rPr>
        <w:t>a</w:t>
      </w:r>
      <w:r w:rsidR="00C74005" w:rsidRPr="00AB53C9">
        <w:rPr>
          <w:rFonts w:ascii="Arial" w:eastAsia="Times New Roman" w:hAnsi="Arial" w:cs="Arial"/>
          <w:sz w:val="24"/>
          <w:szCs w:val="24"/>
        </w:rPr>
        <w:t>n aftermarket</w:t>
      </w:r>
      <w:r w:rsidR="00F3268B" w:rsidRPr="00AB53C9">
        <w:rPr>
          <w:rFonts w:ascii="Arial" w:eastAsia="Times New Roman" w:hAnsi="Arial" w:cs="Arial"/>
          <w:sz w:val="24"/>
          <w:szCs w:val="24"/>
        </w:rPr>
        <w:t xml:space="preserve"> </w:t>
      </w:r>
      <w:r w:rsidR="00C764A9" w:rsidRPr="00AB53C9">
        <w:rPr>
          <w:rFonts w:ascii="Arial" w:eastAsia="Times New Roman" w:hAnsi="Arial" w:cs="Arial"/>
          <w:sz w:val="24"/>
          <w:szCs w:val="24"/>
        </w:rPr>
        <w:t xml:space="preserve">catalytic </w:t>
      </w:r>
      <w:r w:rsidR="00F845D8" w:rsidRPr="00AB53C9">
        <w:rPr>
          <w:rFonts w:ascii="Arial" w:hAnsi="Arial" w:cs="Arial"/>
          <w:sz w:val="24"/>
          <w:szCs w:val="24"/>
        </w:rPr>
        <w:t xml:space="preserve">converter </w:t>
      </w:r>
      <w:r w:rsidR="00DF606E" w:rsidRPr="00AB53C9">
        <w:rPr>
          <w:rFonts w:ascii="Arial" w:hAnsi="Arial" w:cs="Arial"/>
          <w:sz w:val="24"/>
          <w:szCs w:val="24"/>
        </w:rPr>
        <w:t>for which the</w:t>
      </w:r>
      <w:r w:rsidR="00541443" w:rsidRPr="00AB53C9">
        <w:rPr>
          <w:rFonts w:ascii="Arial" w:hAnsi="Arial" w:cs="Arial"/>
          <w:sz w:val="24"/>
          <w:szCs w:val="24"/>
        </w:rPr>
        <w:t xml:space="preserve"> </w:t>
      </w:r>
      <w:r w:rsidR="00DF606E" w:rsidRPr="00AB53C9">
        <w:rPr>
          <w:rFonts w:ascii="Arial" w:hAnsi="Arial" w:cs="Arial"/>
          <w:sz w:val="24"/>
          <w:szCs w:val="24"/>
        </w:rPr>
        <w:t>manu</w:t>
      </w:r>
      <w:r w:rsidR="00F3268B" w:rsidRPr="00AB53C9">
        <w:rPr>
          <w:rFonts w:ascii="Arial" w:hAnsi="Arial" w:cs="Arial"/>
          <w:sz w:val="24"/>
          <w:szCs w:val="24"/>
        </w:rPr>
        <w:t xml:space="preserve">facturer </w:t>
      </w:r>
      <w:r w:rsidR="004C6E6D" w:rsidRPr="00AB53C9">
        <w:rPr>
          <w:rFonts w:ascii="Arial" w:hAnsi="Arial" w:cs="Arial"/>
          <w:sz w:val="24"/>
          <w:szCs w:val="24"/>
        </w:rPr>
        <w:t>holds</w:t>
      </w:r>
      <w:r w:rsidR="00F3268B" w:rsidRPr="00AB53C9">
        <w:rPr>
          <w:rFonts w:ascii="Arial" w:hAnsi="Arial" w:cs="Arial"/>
          <w:sz w:val="24"/>
          <w:szCs w:val="24"/>
        </w:rPr>
        <w:t xml:space="preserve"> an exemption </w:t>
      </w:r>
      <w:r w:rsidR="00316599" w:rsidRPr="00AB53C9">
        <w:rPr>
          <w:rFonts w:ascii="Arial" w:hAnsi="Arial" w:cs="Arial"/>
          <w:sz w:val="24"/>
          <w:szCs w:val="24"/>
        </w:rPr>
        <w:t>by a CARB Executive Order</w:t>
      </w:r>
      <w:r w:rsidR="00F845D8" w:rsidRPr="00AB53C9">
        <w:rPr>
          <w:rFonts w:ascii="Arial" w:hAnsi="Arial" w:cs="Arial"/>
          <w:sz w:val="24"/>
          <w:szCs w:val="24"/>
        </w:rPr>
        <w:t xml:space="preserve"> </w:t>
      </w:r>
      <w:r w:rsidR="00516D4A" w:rsidRPr="00AB53C9">
        <w:rPr>
          <w:rFonts w:ascii="Arial" w:hAnsi="Arial" w:cs="Arial"/>
          <w:sz w:val="24"/>
          <w:szCs w:val="24"/>
        </w:rPr>
        <w:t xml:space="preserve">issued </w:t>
      </w:r>
      <w:r w:rsidR="00EA03BB" w:rsidRPr="00AB53C9">
        <w:rPr>
          <w:rFonts w:ascii="Arial" w:hAnsi="Arial" w:cs="Arial"/>
          <w:sz w:val="24"/>
          <w:szCs w:val="24"/>
        </w:rPr>
        <w:t xml:space="preserve">under California Code of Regulations, Title 13, </w:t>
      </w:r>
      <w:r w:rsidR="00EA03BB" w:rsidRPr="00AB53C9">
        <w:rPr>
          <w:rStyle w:val="Strong"/>
          <w:rFonts w:ascii="Arial" w:hAnsi="Arial" w:cs="Arial"/>
          <w:b w:val="0"/>
          <w:bCs w:val="0"/>
          <w:sz w:val="24"/>
          <w:szCs w:val="24"/>
          <w:shd w:val="clear" w:color="auto" w:fill="FFFFFF"/>
        </w:rPr>
        <w:t>§ 2222(h)(1) or (2)</w:t>
      </w:r>
      <w:r w:rsidR="005B4E2B" w:rsidRPr="00AB53C9">
        <w:rPr>
          <w:rStyle w:val="Strong"/>
          <w:rFonts w:ascii="Arial" w:hAnsi="Arial" w:cs="Arial"/>
          <w:b w:val="0"/>
          <w:bCs w:val="0"/>
          <w:sz w:val="24"/>
          <w:szCs w:val="24"/>
          <w:shd w:val="clear" w:color="auto" w:fill="FFFFFF"/>
        </w:rPr>
        <w:t>,</w:t>
      </w:r>
      <w:r w:rsidR="00EA03BB" w:rsidRPr="00AB53C9">
        <w:rPr>
          <w:rFonts w:ascii="Arial" w:hAnsi="Arial" w:cs="Arial"/>
          <w:sz w:val="24"/>
          <w:szCs w:val="24"/>
        </w:rPr>
        <w:t xml:space="preserve"> </w:t>
      </w:r>
      <w:r w:rsidR="00F845D8" w:rsidRPr="00AB53C9">
        <w:rPr>
          <w:rFonts w:ascii="Arial" w:hAnsi="Arial" w:cs="Arial"/>
          <w:sz w:val="24"/>
          <w:szCs w:val="24"/>
        </w:rPr>
        <w:t xml:space="preserve">but </w:t>
      </w:r>
      <w:r w:rsidR="00F3268B" w:rsidRPr="00AB53C9">
        <w:rPr>
          <w:rFonts w:ascii="Arial" w:hAnsi="Arial" w:cs="Arial"/>
          <w:sz w:val="24"/>
          <w:szCs w:val="24"/>
        </w:rPr>
        <w:t xml:space="preserve">that is </w:t>
      </w:r>
      <w:r w:rsidR="00F845D8" w:rsidRPr="00AB53C9">
        <w:rPr>
          <w:rFonts w:ascii="Arial" w:hAnsi="Arial" w:cs="Arial"/>
          <w:sz w:val="24"/>
          <w:szCs w:val="24"/>
        </w:rPr>
        <w:t>marketed</w:t>
      </w:r>
      <w:r w:rsidR="0058610D" w:rsidRPr="00AB53C9">
        <w:rPr>
          <w:rFonts w:ascii="Arial" w:hAnsi="Arial" w:cs="Arial"/>
          <w:sz w:val="24"/>
          <w:szCs w:val="24"/>
        </w:rPr>
        <w:t xml:space="preserve"> by another </w:t>
      </w:r>
      <w:r w:rsidR="00DA2A63" w:rsidRPr="00AB53C9">
        <w:rPr>
          <w:rFonts w:ascii="Arial" w:hAnsi="Arial" w:cs="Arial"/>
          <w:sz w:val="24"/>
          <w:szCs w:val="24"/>
        </w:rPr>
        <w:t>person</w:t>
      </w:r>
      <w:r w:rsidR="00F845D8" w:rsidRPr="00AB53C9">
        <w:rPr>
          <w:rFonts w:ascii="Arial" w:hAnsi="Arial" w:cs="Arial"/>
          <w:sz w:val="24"/>
          <w:szCs w:val="24"/>
        </w:rPr>
        <w:t xml:space="preserve"> under a formal distribution agreement</w:t>
      </w:r>
      <w:r w:rsidR="0058610D" w:rsidRPr="00AB53C9">
        <w:rPr>
          <w:rFonts w:ascii="Arial" w:hAnsi="Arial" w:cs="Arial"/>
          <w:sz w:val="24"/>
          <w:szCs w:val="24"/>
        </w:rPr>
        <w:t xml:space="preserve"> between the</w:t>
      </w:r>
      <w:r w:rsidR="00541443" w:rsidRPr="00AB53C9">
        <w:rPr>
          <w:rFonts w:ascii="Arial" w:hAnsi="Arial" w:cs="Arial"/>
          <w:sz w:val="24"/>
          <w:szCs w:val="24"/>
        </w:rPr>
        <w:t xml:space="preserve"> manufacturer and that person</w:t>
      </w:r>
      <w:r w:rsidR="0077394A" w:rsidRPr="00AB53C9">
        <w:rPr>
          <w:rFonts w:ascii="Arial" w:hAnsi="Arial" w:cs="Arial"/>
          <w:sz w:val="24"/>
          <w:szCs w:val="24"/>
        </w:rPr>
        <w:t>.</w:t>
      </w:r>
      <w:r w:rsidR="00F845D8" w:rsidRPr="00AB53C9">
        <w:rPr>
          <w:rFonts w:ascii="Arial" w:hAnsi="Arial" w:cs="Arial"/>
          <w:sz w:val="24"/>
          <w:szCs w:val="24"/>
        </w:rPr>
        <w:t xml:space="preserve"> </w:t>
      </w:r>
      <w:r w:rsidR="00685253" w:rsidRPr="00AB53C9">
        <w:rPr>
          <w:rFonts w:ascii="Arial" w:hAnsi="Arial" w:cs="Arial"/>
          <w:sz w:val="24"/>
          <w:szCs w:val="24"/>
        </w:rPr>
        <w:t>[</w:t>
      </w:r>
      <w:r w:rsidR="00F845D8" w:rsidRPr="00AB53C9">
        <w:rPr>
          <w:rFonts w:ascii="Arial" w:hAnsi="Arial" w:cs="Arial"/>
          <w:sz w:val="24"/>
          <w:szCs w:val="24"/>
        </w:rPr>
        <w:t xml:space="preserve">Such </w:t>
      </w:r>
      <w:r w:rsidR="0058610D" w:rsidRPr="00AB53C9">
        <w:rPr>
          <w:rFonts w:ascii="Arial" w:hAnsi="Arial" w:cs="Arial"/>
          <w:sz w:val="24"/>
          <w:szCs w:val="24"/>
        </w:rPr>
        <w:t xml:space="preserve">a </w:t>
      </w:r>
      <w:r w:rsidR="00F845D8" w:rsidRPr="00AB53C9">
        <w:rPr>
          <w:rFonts w:ascii="Arial" w:hAnsi="Arial" w:cs="Arial"/>
          <w:sz w:val="24"/>
          <w:szCs w:val="24"/>
        </w:rPr>
        <w:t>converter</w:t>
      </w:r>
      <w:r w:rsidR="0058610D" w:rsidRPr="00AB53C9">
        <w:rPr>
          <w:rFonts w:ascii="Arial" w:hAnsi="Arial" w:cs="Arial"/>
          <w:sz w:val="24"/>
          <w:szCs w:val="24"/>
        </w:rPr>
        <w:t xml:space="preserve"> is</w:t>
      </w:r>
      <w:r w:rsidR="00F845D8" w:rsidRPr="00AB53C9">
        <w:rPr>
          <w:rFonts w:ascii="Arial" w:hAnsi="Arial" w:cs="Arial"/>
          <w:sz w:val="24"/>
          <w:szCs w:val="24"/>
        </w:rPr>
        <w:t xml:space="preserve"> labeled with the information of the original manufacturer</w:t>
      </w:r>
      <w:r w:rsidR="00E12389" w:rsidRPr="00AB53C9">
        <w:rPr>
          <w:rFonts w:ascii="Arial" w:hAnsi="Arial" w:cs="Arial"/>
          <w:sz w:val="24"/>
          <w:szCs w:val="24"/>
        </w:rPr>
        <w:t>’s</w:t>
      </w:r>
      <w:r w:rsidR="00F845D8" w:rsidRPr="00AB53C9">
        <w:rPr>
          <w:rFonts w:ascii="Arial" w:hAnsi="Arial" w:cs="Arial"/>
          <w:sz w:val="24"/>
          <w:szCs w:val="24"/>
        </w:rPr>
        <w:t xml:space="preserve"> exemption </w:t>
      </w:r>
      <w:r w:rsidR="00685253" w:rsidRPr="00AB53C9">
        <w:rPr>
          <w:rFonts w:ascii="Arial" w:hAnsi="Arial" w:cs="Arial"/>
          <w:sz w:val="24"/>
          <w:szCs w:val="24"/>
        </w:rPr>
        <w:t>a</w:t>
      </w:r>
      <w:r w:rsidR="00F845D8" w:rsidRPr="00AB53C9">
        <w:rPr>
          <w:rFonts w:ascii="Arial" w:hAnsi="Arial" w:cs="Arial"/>
          <w:sz w:val="24"/>
          <w:szCs w:val="24"/>
        </w:rPr>
        <w:t xml:space="preserve">nd </w:t>
      </w:r>
      <w:r w:rsidR="00611600" w:rsidRPr="00AB53C9">
        <w:rPr>
          <w:rFonts w:ascii="Arial" w:hAnsi="Arial" w:cs="Arial"/>
          <w:sz w:val="24"/>
          <w:szCs w:val="24"/>
        </w:rPr>
        <w:t>must</w:t>
      </w:r>
      <w:r w:rsidR="00F845D8" w:rsidRPr="00AB53C9">
        <w:rPr>
          <w:rFonts w:ascii="Arial" w:hAnsi="Arial" w:cs="Arial"/>
          <w:sz w:val="24"/>
          <w:szCs w:val="24"/>
        </w:rPr>
        <w:t xml:space="preserve"> </w:t>
      </w:r>
      <w:r w:rsidR="007A503F" w:rsidRPr="00AB53C9">
        <w:rPr>
          <w:rFonts w:ascii="Arial" w:hAnsi="Arial" w:cs="Arial"/>
          <w:sz w:val="24"/>
          <w:szCs w:val="24"/>
        </w:rPr>
        <w:t>have</w:t>
      </w:r>
      <w:r w:rsidR="00F845D8" w:rsidRPr="00AB53C9">
        <w:rPr>
          <w:rFonts w:ascii="Arial" w:hAnsi="Arial" w:cs="Arial"/>
          <w:sz w:val="24"/>
          <w:szCs w:val="24"/>
        </w:rPr>
        <w:t xml:space="preserve"> the same CARB compliant warranty</w:t>
      </w:r>
      <w:r w:rsidR="007A503F" w:rsidRPr="00AB53C9">
        <w:rPr>
          <w:rFonts w:ascii="Arial" w:hAnsi="Arial" w:cs="Arial"/>
          <w:sz w:val="24"/>
          <w:szCs w:val="24"/>
        </w:rPr>
        <w:t>]</w:t>
      </w:r>
      <w:r w:rsidR="00B95B7B" w:rsidRPr="00AB53C9">
        <w:rPr>
          <w:rFonts w:ascii="Arial" w:hAnsi="Arial" w:cs="Arial"/>
          <w:sz w:val="24"/>
          <w:szCs w:val="24"/>
        </w:rPr>
        <w:t>.</w:t>
      </w:r>
    </w:p>
    <w:p w14:paraId="65F48D07" w14:textId="77777777" w:rsidR="00AB53C9" w:rsidRDefault="00AB53C9" w:rsidP="00361670">
      <w:pPr>
        <w:pStyle w:val="FootnoteText"/>
        <w:rPr>
          <w:rFonts w:ascii="Arial" w:hAnsi="Arial" w:cs="Arial"/>
          <w:sz w:val="24"/>
          <w:szCs w:val="24"/>
        </w:rPr>
      </w:pPr>
    </w:p>
    <w:p w14:paraId="1A1397C7" w14:textId="782E5098" w:rsidR="00361670" w:rsidRDefault="00AB53C9" w:rsidP="00361670">
      <w:pPr>
        <w:pStyle w:val="FootnoteText"/>
        <w:rPr>
          <w:rFonts w:ascii="Arial" w:eastAsia="Times New Roman" w:hAnsi="Arial" w:cs="Arial"/>
          <w:sz w:val="24"/>
          <w:szCs w:val="24"/>
        </w:rPr>
      </w:pPr>
      <w:r>
        <w:rPr>
          <w:rFonts w:ascii="Arial" w:hAnsi="Arial" w:cs="Arial"/>
          <w:sz w:val="24"/>
          <w:szCs w:val="24"/>
        </w:rPr>
        <w:lastRenderedPageBreak/>
        <w:t xml:space="preserve">(7) </w:t>
      </w:r>
      <w:bookmarkStart w:id="2" w:name="_Hlk121319355"/>
      <w:r w:rsidR="00361670" w:rsidRPr="00F81071">
        <w:rPr>
          <w:rFonts w:ascii="Arial" w:eastAsia="Times New Roman" w:hAnsi="Arial" w:cs="Arial"/>
          <w:sz w:val="24"/>
          <w:szCs w:val="24"/>
        </w:rPr>
        <w:t xml:space="preserve">“Distributor” means a person who purchases or obtains a catalytic converter from a manufacturer </w:t>
      </w:r>
      <w:r w:rsidR="00162165" w:rsidRPr="00F81071">
        <w:rPr>
          <w:rFonts w:ascii="Arial" w:eastAsia="Times New Roman" w:hAnsi="Arial" w:cs="Arial"/>
          <w:sz w:val="24"/>
          <w:szCs w:val="24"/>
        </w:rPr>
        <w:t xml:space="preserve">or other person </w:t>
      </w:r>
      <w:r w:rsidR="00061373" w:rsidRPr="00F81071">
        <w:rPr>
          <w:rFonts w:ascii="Arial" w:eastAsia="Times New Roman" w:hAnsi="Arial" w:cs="Arial"/>
          <w:sz w:val="24"/>
          <w:szCs w:val="24"/>
        </w:rPr>
        <w:t xml:space="preserve">and sells </w:t>
      </w:r>
      <w:r w:rsidR="004650DB" w:rsidRPr="00F81071">
        <w:rPr>
          <w:rFonts w:ascii="Arial" w:eastAsia="Times New Roman" w:hAnsi="Arial" w:cs="Arial"/>
          <w:sz w:val="24"/>
          <w:szCs w:val="24"/>
        </w:rPr>
        <w:t xml:space="preserve">the catalytic converter </w:t>
      </w:r>
      <w:r w:rsidR="00361670" w:rsidRPr="00F81071">
        <w:rPr>
          <w:rFonts w:ascii="Arial" w:eastAsia="Times New Roman" w:hAnsi="Arial" w:cs="Arial"/>
          <w:sz w:val="24"/>
          <w:szCs w:val="24"/>
        </w:rPr>
        <w:t xml:space="preserve">for </w:t>
      </w:r>
      <w:r w:rsidR="004650DB" w:rsidRPr="00F81071">
        <w:rPr>
          <w:rFonts w:ascii="Arial" w:eastAsia="Times New Roman" w:hAnsi="Arial" w:cs="Arial"/>
          <w:sz w:val="24"/>
          <w:szCs w:val="24"/>
        </w:rPr>
        <w:t>re</w:t>
      </w:r>
      <w:r w:rsidR="00361670" w:rsidRPr="00F81071">
        <w:rPr>
          <w:rFonts w:ascii="Arial" w:eastAsia="Times New Roman" w:hAnsi="Arial" w:cs="Arial"/>
          <w:sz w:val="24"/>
          <w:szCs w:val="24"/>
        </w:rPr>
        <w:t>sale. A distributor may also be a manufacturer, retailer, or installer.</w:t>
      </w:r>
    </w:p>
    <w:p w14:paraId="6AAD94D4" w14:textId="77777777" w:rsidR="00604355" w:rsidRDefault="00604355" w:rsidP="00361670">
      <w:pPr>
        <w:pStyle w:val="FootnoteText"/>
        <w:rPr>
          <w:rFonts w:ascii="Arial" w:eastAsia="Times New Roman" w:hAnsi="Arial" w:cs="Arial"/>
          <w:sz w:val="24"/>
          <w:szCs w:val="24"/>
        </w:rPr>
      </w:pPr>
    </w:p>
    <w:p w14:paraId="1B14184E" w14:textId="3B956646" w:rsidR="00604355" w:rsidRDefault="00604355" w:rsidP="00361670">
      <w:pPr>
        <w:pStyle w:val="FootnoteText"/>
        <w:rPr>
          <w:rFonts w:ascii="Arial" w:eastAsia="Times New Roman" w:hAnsi="Arial" w:cs="Arial"/>
          <w:sz w:val="24"/>
          <w:szCs w:val="24"/>
        </w:rPr>
      </w:pPr>
      <w:r>
        <w:rPr>
          <w:rFonts w:ascii="Arial" w:eastAsia="Times New Roman" w:hAnsi="Arial" w:cs="Arial"/>
          <w:sz w:val="24"/>
          <w:szCs w:val="24"/>
        </w:rPr>
        <w:t>(</w:t>
      </w:r>
      <w:r w:rsidR="00C12EB8">
        <w:rPr>
          <w:rFonts w:ascii="Arial" w:eastAsia="Times New Roman" w:hAnsi="Arial" w:cs="Arial"/>
          <w:sz w:val="24"/>
          <w:szCs w:val="24"/>
        </w:rPr>
        <w:t>8</w:t>
      </w:r>
      <w:r>
        <w:rPr>
          <w:rFonts w:ascii="Arial" w:eastAsia="Times New Roman" w:hAnsi="Arial" w:cs="Arial"/>
          <w:sz w:val="24"/>
          <w:szCs w:val="24"/>
        </w:rPr>
        <w:t>) “E</w:t>
      </w:r>
      <w:r w:rsidRPr="00F81071">
        <w:rPr>
          <w:rFonts w:ascii="Arial" w:hAnsi="Arial" w:cs="Arial"/>
          <w:sz w:val="24"/>
          <w:szCs w:val="24"/>
        </w:rPr>
        <w:t>xempt by a CARB Executive Order</w:t>
      </w:r>
      <w:r>
        <w:rPr>
          <w:rFonts w:ascii="Arial" w:hAnsi="Arial" w:cs="Arial"/>
          <w:sz w:val="24"/>
          <w:szCs w:val="24"/>
        </w:rPr>
        <w:t>”</w:t>
      </w:r>
      <w:r w:rsidR="001C1006">
        <w:rPr>
          <w:rFonts w:ascii="Arial" w:hAnsi="Arial" w:cs="Arial"/>
          <w:sz w:val="24"/>
          <w:szCs w:val="24"/>
        </w:rPr>
        <w:t xml:space="preserve">” </w:t>
      </w:r>
      <w:r>
        <w:rPr>
          <w:rFonts w:ascii="Arial" w:hAnsi="Arial" w:cs="Arial"/>
          <w:sz w:val="24"/>
          <w:szCs w:val="24"/>
        </w:rPr>
        <w:t>means, with regard to a</w:t>
      </w:r>
      <w:r w:rsidR="002A5077">
        <w:rPr>
          <w:rFonts w:ascii="Arial" w:hAnsi="Arial" w:cs="Arial"/>
          <w:sz w:val="24"/>
          <w:szCs w:val="24"/>
        </w:rPr>
        <w:t xml:space="preserve">n aftermarket catalytic converter, </w:t>
      </w:r>
      <w:r w:rsidR="00291376">
        <w:rPr>
          <w:rFonts w:ascii="Arial" w:hAnsi="Arial" w:cs="Arial"/>
          <w:sz w:val="24"/>
          <w:szCs w:val="24"/>
        </w:rPr>
        <w:t xml:space="preserve">such </w:t>
      </w:r>
      <w:r w:rsidR="006C6160">
        <w:rPr>
          <w:rFonts w:ascii="Arial" w:hAnsi="Arial" w:cs="Arial"/>
          <w:sz w:val="24"/>
          <w:szCs w:val="24"/>
        </w:rPr>
        <w:t>a catalytic converter that is</w:t>
      </w:r>
      <w:r w:rsidR="006C6160" w:rsidRPr="006C6160">
        <w:rPr>
          <w:rFonts w:ascii="Arial" w:hAnsi="Arial" w:cs="Arial"/>
          <w:sz w:val="24"/>
          <w:szCs w:val="24"/>
        </w:rPr>
        <w:t xml:space="preserve"> </w:t>
      </w:r>
      <w:r w:rsidR="006C6160">
        <w:rPr>
          <w:rFonts w:ascii="Arial" w:hAnsi="Arial" w:cs="Arial"/>
          <w:sz w:val="24"/>
          <w:szCs w:val="24"/>
        </w:rPr>
        <w:t>e</w:t>
      </w:r>
      <w:r w:rsidR="006C6160" w:rsidRPr="00F81071">
        <w:rPr>
          <w:rFonts w:ascii="Arial" w:hAnsi="Arial" w:cs="Arial"/>
          <w:sz w:val="24"/>
          <w:szCs w:val="24"/>
        </w:rPr>
        <w:t xml:space="preserve">xempt </w:t>
      </w:r>
      <w:r w:rsidR="006C6160" w:rsidRPr="00DA0840">
        <w:rPr>
          <w:rFonts w:ascii="Arial" w:hAnsi="Arial" w:cs="Arial"/>
          <w:sz w:val="24"/>
          <w:szCs w:val="24"/>
        </w:rPr>
        <w:t>from</w:t>
      </w:r>
      <w:r w:rsidR="0002482A" w:rsidRPr="00C93DB8">
        <w:rPr>
          <w:rFonts w:ascii="Arial" w:hAnsi="Arial" w:cs="Arial"/>
          <w:sz w:val="24"/>
          <w:szCs w:val="24"/>
        </w:rPr>
        <w:t xml:space="preserve"> the prohibitions of </w:t>
      </w:r>
      <w:r w:rsidR="001C087B" w:rsidRPr="00C93DB8">
        <w:rPr>
          <w:rFonts w:ascii="Arial" w:hAnsi="Arial" w:cs="Arial"/>
          <w:sz w:val="24"/>
          <w:szCs w:val="24"/>
        </w:rPr>
        <w:t>C</w:t>
      </w:r>
      <w:r w:rsidR="00D259D6" w:rsidRPr="00C93DB8">
        <w:rPr>
          <w:rFonts w:ascii="Arial" w:hAnsi="Arial" w:cs="Arial"/>
          <w:sz w:val="24"/>
          <w:szCs w:val="24"/>
        </w:rPr>
        <w:t>al</w:t>
      </w:r>
      <w:r w:rsidR="00562426" w:rsidRPr="00C93DB8">
        <w:rPr>
          <w:rFonts w:ascii="Arial" w:hAnsi="Arial" w:cs="Arial"/>
          <w:sz w:val="24"/>
          <w:szCs w:val="24"/>
        </w:rPr>
        <w:t>.</w:t>
      </w:r>
      <w:r w:rsidR="00D259D6" w:rsidRPr="00C93DB8">
        <w:rPr>
          <w:rFonts w:ascii="Arial" w:hAnsi="Arial" w:cs="Arial"/>
          <w:sz w:val="24"/>
          <w:szCs w:val="24"/>
        </w:rPr>
        <w:t xml:space="preserve"> VEH</w:t>
      </w:r>
      <w:r w:rsidR="0002482A" w:rsidRPr="00C93DB8">
        <w:rPr>
          <w:rFonts w:ascii="Arial" w:hAnsi="Arial" w:cs="Arial"/>
          <w:sz w:val="24"/>
          <w:szCs w:val="24"/>
        </w:rPr>
        <w:t xml:space="preserve"> </w:t>
      </w:r>
      <w:r w:rsidR="00D259D6" w:rsidRPr="00DA0840">
        <w:rPr>
          <w:rStyle w:val="Strong"/>
          <w:rFonts w:ascii="Arial" w:hAnsi="Arial" w:cs="Arial"/>
          <w:b w:val="0"/>
          <w:bCs w:val="0"/>
          <w:color w:val="252525"/>
          <w:sz w:val="24"/>
          <w:szCs w:val="24"/>
          <w:shd w:val="clear" w:color="auto" w:fill="FFFFFF"/>
        </w:rPr>
        <w:t>§</w:t>
      </w:r>
      <w:r w:rsidR="0002482A" w:rsidRPr="00C93DB8">
        <w:rPr>
          <w:rFonts w:ascii="Arial" w:hAnsi="Arial" w:cs="Arial"/>
          <w:sz w:val="24"/>
          <w:szCs w:val="24"/>
        </w:rPr>
        <w:t xml:space="preserve"> 27156</w:t>
      </w:r>
      <w:r w:rsidR="00115756" w:rsidRPr="00C93DB8">
        <w:rPr>
          <w:rFonts w:ascii="Arial" w:hAnsi="Arial" w:cs="Arial"/>
          <w:sz w:val="24"/>
          <w:szCs w:val="24"/>
        </w:rPr>
        <w:t>(c) and (h)</w:t>
      </w:r>
      <w:r w:rsidR="0093376E" w:rsidRPr="00C93DB8">
        <w:rPr>
          <w:rFonts w:ascii="Arial" w:hAnsi="Arial" w:cs="Arial"/>
          <w:sz w:val="24"/>
          <w:szCs w:val="24"/>
        </w:rPr>
        <w:t xml:space="preserve">, </w:t>
      </w:r>
      <w:r w:rsidR="00D259D6" w:rsidRPr="00DA0840">
        <w:rPr>
          <w:rStyle w:val="Strong"/>
          <w:rFonts w:ascii="Arial" w:hAnsi="Arial" w:cs="Arial"/>
          <w:b w:val="0"/>
          <w:bCs w:val="0"/>
          <w:color w:val="252525"/>
          <w:sz w:val="24"/>
          <w:szCs w:val="24"/>
          <w:shd w:val="clear" w:color="auto" w:fill="FFFFFF"/>
        </w:rPr>
        <w:t>§</w:t>
      </w:r>
      <w:r w:rsidR="0002482A" w:rsidRPr="00C93DB8">
        <w:rPr>
          <w:rFonts w:ascii="Arial" w:hAnsi="Arial" w:cs="Arial"/>
          <w:sz w:val="24"/>
          <w:szCs w:val="24"/>
        </w:rPr>
        <w:t>38391</w:t>
      </w:r>
      <w:r w:rsidR="0093376E" w:rsidRPr="00C93DB8">
        <w:rPr>
          <w:rFonts w:ascii="Arial" w:hAnsi="Arial" w:cs="Arial"/>
          <w:sz w:val="24"/>
          <w:szCs w:val="24"/>
        </w:rPr>
        <w:t xml:space="preserve">, and </w:t>
      </w:r>
      <w:r w:rsidR="00D259D6" w:rsidRPr="00DA0840">
        <w:rPr>
          <w:rStyle w:val="Strong"/>
          <w:rFonts w:ascii="Arial" w:hAnsi="Arial" w:cs="Arial"/>
          <w:b w:val="0"/>
          <w:bCs w:val="0"/>
          <w:color w:val="252525"/>
          <w:sz w:val="24"/>
          <w:szCs w:val="24"/>
          <w:shd w:val="clear" w:color="auto" w:fill="FFFFFF"/>
        </w:rPr>
        <w:t>§</w:t>
      </w:r>
      <w:r w:rsidR="0093376E" w:rsidRPr="00C93DB8">
        <w:rPr>
          <w:rFonts w:ascii="Arial" w:hAnsi="Arial" w:cs="Arial"/>
          <w:sz w:val="24"/>
          <w:szCs w:val="24"/>
        </w:rPr>
        <w:t>38395</w:t>
      </w:r>
      <w:r w:rsidR="006C6160" w:rsidRPr="00DA0840">
        <w:rPr>
          <w:rFonts w:ascii="Arial" w:hAnsi="Arial" w:cs="Arial"/>
          <w:sz w:val="24"/>
          <w:szCs w:val="24"/>
        </w:rPr>
        <w:t xml:space="preserve"> b</w:t>
      </w:r>
      <w:r w:rsidR="006C6160" w:rsidRPr="00F81071">
        <w:rPr>
          <w:rFonts w:ascii="Arial" w:hAnsi="Arial" w:cs="Arial"/>
          <w:sz w:val="24"/>
          <w:szCs w:val="24"/>
        </w:rPr>
        <w:t xml:space="preserve">y a CARB Executive Order </w:t>
      </w:r>
      <w:r w:rsidR="006C6160">
        <w:rPr>
          <w:rFonts w:ascii="Arial" w:hAnsi="Arial" w:cs="Arial"/>
          <w:sz w:val="24"/>
          <w:szCs w:val="24"/>
        </w:rPr>
        <w:t xml:space="preserve">issued </w:t>
      </w:r>
      <w:r w:rsidR="006C6160" w:rsidRPr="00F81071">
        <w:rPr>
          <w:rFonts w:ascii="Arial" w:hAnsi="Arial" w:cs="Arial"/>
          <w:sz w:val="24"/>
          <w:szCs w:val="24"/>
        </w:rPr>
        <w:t xml:space="preserve">under California Code of Regulations, Title 13, </w:t>
      </w:r>
      <w:bookmarkStart w:id="3" w:name="_Hlk124161803"/>
      <w:r w:rsidR="006C6160" w:rsidRPr="00F81071">
        <w:rPr>
          <w:rStyle w:val="Strong"/>
          <w:rFonts w:ascii="Arial" w:hAnsi="Arial" w:cs="Arial"/>
          <w:b w:val="0"/>
          <w:bCs w:val="0"/>
          <w:color w:val="252525"/>
          <w:sz w:val="24"/>
          <w:szCs w:val="24"/>
          <w:shd w:val="clear" w:color="auto" w:fill="FFFFFF"/>
        </w:rPr>
        <w:t>§</w:t>
      </w:r>
      <w:bookmarkEnd w:id="3"/>
      <w:r w:rsidR="006C6160" w:rsidRPr="00F81071">
        <w:rPr>
          <w:rStyle w:val="Strong"/>
          <w:rFonts w:ascii="Arial" w:hAnsi="Arial" w:cs="Arial"/>
          <w:b w:val="0"/>
          <w:bCs w:val="0"/>
          <w:color w:val="252525"/>
          <w:sz w:val="24"/>
          <w:szCs w:val="24"/>
          <w:shd w:val="clear" w:color="auto" w:fill="FFFFFF"/>
        </w:rPr>
        <w:t xml:space="preserve"> 2222(h)(1) or (2)</w:t>
      </w:r>
      <w:r w:rsidR="006C6160">
        <w:rPr>
          <w:rStyle w:val="Strong"/>
          <w:rFonts w:ascii="Arial" w:hAnsi="Arial" w:cs="Arial"/>
          <w:b w:val="0"/>
          <w:bCs w:val="0"/>
          <w:color w:val="252525"/>
          <w:sz w:val="24"/>
          <w:szCs w:val="24"/>
          <w:shd w:val="clear" w:color="auto" w:fill="FFFFFF"/>
        </w:rPr>
        <w:t>.</w:t>
      </w:r>
      <w:r w:rsidR="006C6160">
        <w:rPr>
          <w:rFonts w:ascii="Arial" w:hAnsi="Arial" w:cs="Arial"/>
          <w:sz w:val="24"/>
          <w:szCs w:val="24"/>
        </w:rPr>
        <w:t xml:space="preserve"> </w:t>
      </w:r>
      <w:r w:rsidR="00CA41F3">
        <w:rPr>
          <w:rFonts w:ascii="Arial" w:hAnsi="Arial" w:cs="Arial"/>
          <w:sz w:val="24"/>
          <w:szCs w:val="24"/>
        </w:rPr>
        <w:t>I</w:t>
      </w:r>
      <w:r w:rsidR="00CA41F3" w:rsidRPr="00F81071">
        <w:rPr>
          <w:rFonts w:ascii="Arial" w:hAnsi="Arial" w:cs="Arial"/>
          <w:sz w:val="24"/>
          <w:szCs w:val="24"/>
        </w:rPr>
        <w:t xml:space="preserve">nformation on catalytic converters exempt by CARB Executive Order may be obtained from the California Air Resources Board, 1001 “I” Street, PO Box 2815, Sacramento, CA 95812 </w:t>
      </w:r>
      <w:r w:rsidR="00CA41F3" w:rsidRPr="000552EB">
        <w:rPr>
          <w:rFonts w:ascii="Arial" w:hAnsi="Arial" w:cs="Arial"/>
          <w:sz w:val="24"/>
          <w:szCs w:val="24"/>
        </w:rPr>
        <w:t xml:space="preserve">or at </w:t>
      </w:r>
    </w:p>
    <w:p w14:paraId="3208F418" w14:textId="6909B95C" w:rsidR="0067482A" w:rsidRPr="00AB53C9" w:rsidRDefault="00000000" w:rsidP="00361670">
      <w:pPr>
        <w:pStyle w:val="FootnoteText"/>
        <w:rPr>
          <w:rFonts w:ascii="Arial" w:eastAsia="Times New Roman" w:hAnsi="Arial" w:cs="Arial"/>
          <w:sz w:val="24"/>
          <w:szCs w:val="24"/>
        </w:rPr>
      </w:pPr>
      <w:hyperlink r:id="rId14" w:history="1">
        <w:r w:rsidR="00096FBC" w:rsidRPr="006C1FE9">
          <w:rPr>
            <w:rStyle w:val="Hyperlink"/>
            <w:rFonts w:ascii="Arial" w:eastAsia="Times New Roman" w:hAnsi="Arial" w:cs="Arial"/>
            <w:sz w:val="24"/>
            <w:szCs w:val="24"/>
          </w:rPr>
          <w:t>https://ww2.arb.ca.gov</w:t>
        </w:r>
      </w:hyperlink>
      <w:r w:rsidR="00096FBC">
        <w:rPr>
          <w:rFonts w:ascii="Arial" w:eastAsia="Times New Roman" w:hAnsi="Arial" w:cs="Arial"/>
          <w:sz w:val="24"/>
          <w:szCs w:val="24"/>
        </w:rPr>
        <w:t>.</w:t>
      </w:r>
    </w:p>
    <w:p w14:paraId="501C472E" w14:textId="77777777" w:rsidR="00096FBC" w:rsidRPr="00AB53C9" w:rsidRDefault="00096FBC" w:rsidP="00361670">
      <w:pPr>
        <w:pStyle w:val="FootnoteText"/>
        <w:rPr>
          <w:rFonts w:ascii="Arial" w:eastAsia="Times New Roman" w:hAnsi="Arial" w:cs="Arial"/>
          <w:sz w:val="24"/>
          <w:szCs w:val="24"/>
        </w:rPr>
      </w:pPr>
    </w:p>
    <w:p w14:paraId="66A558BE" w14:textId="53A55523" w:rsidR="003D5CAB" w:rsidRPr="00AB53C9" w:rsidRDefault="003154CD" w:rsidP="00361670">
      <w:pPr>
        <w:pStyle w:val="FootnoteText"/>
        <w:rPr>
          <w:rFonts w:ascii="Arial" w:hAnsi="Arial" w:cs="Arial"/>
          <w:sz w:val="24"/>
          <w:szCs w:val="24"/>
        </w:rPr>
      </w:pPr>
      <w:r w:rsidRPr="00AB53C9">
        <w:rPr>
          <w:rFonts w:ascii="Arial" w:eastAsia="Times New Roman" w:hAnsi="Arial" w:cs="Arial"/>
          <w:sz w:val="24"/>
          <w:szCs w:val="24"/>
        </w:rPr>
        <w:t>(</w:t>
      </w:r>
      <w:r w:rsidR="00C12EB8" w:rsidRPr="00AB53C9">
        <w:rPr>
          <w:rFonts w:ascii="Arial" w:eastAsia="Times New Roman" w:hAnsi="Arial" w:cs="Arial"/>
          <w:sz w:val="24"/>
          <w:szCs w:val="24"/>
        </w:rPr>
        <w:t>9</w:t>
      </w:r>
      <w:r w:rsidRPr="00AB53C9">
        <w:rPr>
          <w:rFonts w:ascii="Arial" w:eastAsia="Times New Roman" w:hAnsi="Arial" w:cs="Arial"/>
          <w:sz w:val="24"/>
          <w:szCs w:val="24"/>
        </w:rPr>
        <w:t>) “Federal</w:t>
      </w:r>
      <w:r w:rsidR="00EB357F" w:rsidRPr="00AB53C9">
        <w:rPr>
          <w:rFonts w:ascii="Arial" w:eastAsia="Times New Roman" w:hAnsi="Arial" w:cs="Arial"/>
          <w:sz w:val="24"/>
          <w:szCs w:val="24"/>
        </w:rPr>
        <w:t>-</w:t>
      </w:r>
      <w:r w:rsidR="0041791A" w:rsidRPr="00AB53C9">
        <w:rPr>
          <w:rFonts w:ascii="Arial" w:eastAsia="Times New Roman" w:hAnsi="Arial" w:cs="Arial"/>
          <w:sz w:val="24"/>
          <w:szCs w:val="24"/>
        </w:rPr>
        <w:t xml:space="preserve">only </w:t>
      </w:r>
      <w:r w:rsidRPr="00AB53C9">
        <w:rPr>
          <w:rFonts w:ascii="Arial" w:eastAsia="Times New Roman" w:hAnsi="Arial" w:cs="Arial"/>
          <w:sz w:val="24"/>
          <w:szCs w:val="24"/>
        </w:rPr>
        <w:t>certified</w:t>
      </w:r>
      <w:r w:rsidR="0041791A" w:rsidRPr="00AB53C9">
        <w:rPr>
          <w:rFonts w:ascii="Arial" w:eastAsia="Times New Roman" w:hAnsi="Arial" w:cs="Arial"/>
          <w:sz w:val="24"/>
          <w:szCs w:val="24"/>
        </w:rPr>
        <w:t xml:space="preserve"> vehicle” means</w:t>
      </w:r>
      <w:r w:rsidR="00835788" w:rsidRPr="00AB53C9">
        <w:rPr>
          <w:rFonts w:ascii="Arial" w:eastAsia="Times New Roman" w:hAnsi="Arial" w:cs="Arial"/>
          <w:sz w:val="24"/>
          <w:szCs w:val="24"/>
        </w:rPr>
        <w:t xml:space="preserve"> </w:t>
      </w:r>
      <w:r w:rsidR="00AE07B8" w:rsidRPr="00AB53C9">
        <w:rPr>
          <w:rFonts w:ascii="Arial" w:hAnsi="Arial" w:cs="Arial"/>
          <w:sz w:val="24"/>
          <w:szCs w:val="24"/>
        </w:rPr>
        <w:t xml:space="preserve">a new vehicle </w:t>
      </w:r>
      <w:r w:rsidR="00434643" w:rsidRPr="00AB53C9">
        <w:rPr>
          <w:rFonts w:ascii="Arial" w:hAnsi="Arial" w:cs="Arial"/>
          <w:sz w:val="24"/>
          <w:szCs w:val="24"/>
        </w:rPr>
        <w:t xml:space="preserve">that is </w:t>
      </w:r>
      <w:r w:rsidR="00AE07B8" w:rsidRPr="00AB53C9">
        <w:rPr>
          <w:rFonts w:ascii="Arial" w:hAnsi="Arial" w:cs="Arial"/>
          <w:sz w:val="24"/>
          <w:szCs w:val="24"/>
        </w:rPr>
        <w:t>certified</w:t>
      </w:r>
      <w:r w:rsidR="009A10BF" w:rsidRPr="00AB53C9">
        <w:rPr>
          <w:rFonts w:ascii="Arial" w:hAnsi="Arial" w:cs="Arial"/>
          <w:sz w:val="24"/>
          <w:szCs w:val="24"/>
        </w:rPr>
        <w:t xml:space="preserve"> </w:t>
      </w:r>
      <w:r w:rsidR="000A29E0" w:rsidRPr="00AB53C9">
        <w:rPr>
          <w:rFonts w:ascii="Arial" w:hAnsi="Arial" w:cs="Arial"/>
          <w:sz w:val="24"/>
          <w:szCs w:val="24"/>
        </w:rPr>
        <w:t>to</w:t>
      </w:r>
      <w:r w:rsidR="009A10BF" w:rsidRPr="00AB53C9">
        <w:rPr>
          <w:rFonts w:ascii="Arial" w:hAnsi="Arial" w:cs="Arial"/>
          <w:sz w:val="24"/>
          <w:szCs w:val="24"/>
        </w:rPr>
        <w:t xml:space="preserve"> U.S. EPA vehicle standards</w:t>
      </w:r>
      <w:r w:rsidR="00AE07B8" w:rsidRPr="00AB53C9">
        <w:rPr>
          <w:rFonts w:ascii="Arial" w:hAnsi="Arial" w:cs="Arial"/>
          <w:sz w:val="24"/>
          <w:szCs w:val="24"/>
        </w:rPr>
        <w:t xml:space="preserve"> </w:t>
      </w:r>
      <w:r w:rsidR="00D850E8" w:rsidRPr="00AB53C9">
        <w:rPr>
          <w:rFonts w:ascii="Arial" w:hAnsi="Arial" w:cs="Arial"/>
          <w:sz w:val="24"/>
          <w:szCs w:val="24"/>
        </w:rPr>
        <w:t xml:space="preserve">set </w:t>
      </w:r>
      <w:r w:rsidR="00AE07B8" w:rsidRPr="00AB53C9">
        <w:rPr>
          <w:rFonts w:ascii="Arial" w:hAnsi="Arial" w:cs="Arial"/>
          <w:sz w:val="24"/>
          <w:szCs w:val="24"/>
        </w:rPr>
        <w:t xml:space="preserve">by the U.S. EPA </w:t>
      </w:r>
      <w:r w:rsidR="00B020B5" w:rsidRPr="00AB53C9">
        <w:rPr>
          <w:rFonts w:ascii="Arial" w:hAnsi="Arial" w:cs="Arial"/>
          <w:sz w:val="24"/>
          <w:szCs w:val="24"/>
        </w:rPr>
        <w:t xml:space="preserve">and </w:t>
      </w:r>
      <w:r w:rsidR="00D850E8" w:rsidRPr="00AB53C9">
        <w:rPr>
          <w:rFonts w:ascii="Arial" w:hAnsi="Arial" w:cs="Arial"/>
          <w:sz w:val="24"/>
          <w:szCs w:val="24"/>
        </w:rPr>
        <w:t xml:space="preserve">has </w:t>
      </w:r>
      <w:r w:rsidR="00EF0F3B" w:rsidRPr="00AB53C9">
        <w:rPr>
          <w:rFonts w:ascii="Arial" w:hAnsi="Arial" w:cs="Arial"/>
          <w:sz w:val="24"/>
          <w:szCs w:val="24"/>
        </w:rPr>
        <w:t xml:space="preserve">not </w:t>
      </w:r>
      <w:r w:rsidR="00D850E8" w:rsidRPr="00AB53C9">
        <w:rPr>
          <w:rFonts w:ascii="Arial" w:hAnsi="Arial" w:cs="Arial"/>
          <w:sz w:val="24"/>
          <w:szCs w:val="24"/>
        </w:rPr>
        <w:t>been certified by</w:t>
      </w:r>
      <w:r w:rsidR="00EF0F3B" w:rsidRPr="00AB53C9">
        <w:rPr>
          <w:rFonts w:ascii="Arial" w:hAnsi="Arial" w:cs="Arial"/>
          <w:sz w:val="24"/>
          <w:szCs w:val="24"/>
        </w:rPr>
        <w:t xml:space="preserve"> CARB</w:t>
      </w:r>
    </w:p>
    <w:p w14:paraId="314D7054" w14:textId="126742C1" w:rsidR="00EB1CA9" w:rsidRPr="00AB53C9" w:rsidRDefault="00EB1CA9" w:rsidP="00876372">
      <w:pPr>
        <w:pStyle w:val="FootnoteText"/>
        <w:tabs>
          <w:tab w:val="left" w:pos="6735"/>
        </w:tabs>
        <w:rPr>
          <w:rFonts w:ascii="Open Sans" w:hAnsi="Open Sans" w:cs="Open Sans"/>
          <w:b/>
          <w:bCs/>
          <w:sz w:val="24"/>
          <w:szCs w:val="24"/>
          <w:shd w:val="clear" w:color="auto" w:fill="FFFFFF"/>
        </w:rPr>
      </w:pPr>
      <w:r w:rsidRPr="00AB53C9">
        <w:rPr>
          <w:rFonts w:ascii="Open Sans" w:hAnsi="Open Sans" w:cs="Open Sans"/>
          <w:b/>
          <w:bCs/>
          <w:sz w:val="24"/>
          <w:szCs w:val="24"/>
          <w:shd w:val="clear" w:color="auto" w:fill="FFFFFF"/>
        </w:rPr>
        <w:t xml:space="preserve">                                                                                                           </w:t>
      </w:r>
      <w:r w:rsidR="008A06D6" w:rsidRPr="00AB53C9">
        <w:rPr>
          <w:rFonts w:ascii="Open Sans" w:hAnsi="Open Sans" w:cs="Open Sans"/>
          <w:b/>
          <w:bCs/>
          <w:sz w:val="24"/>
          <w:szCs w:val="24"/>
          <w:shd w:val="clear" w:color="auto" w:fill="FFFFFF"/>
        </w:rPr>
        <w:t xml:space="preserve">  </w:t>
      </w:r>
    </w:p>
    <w:p w14:paraId="555A6CDB" w14:textId="26DE9A58" w:rsidR="00ED0868" w:rsidRPr="00AB53C9" w:rsidRDefault="00ED0868" w:rsidP="00DE38F9">
      <w:pPr>
        <w:pStyle w:val="FootnoteText"/>
        <w:tabs>
          <w:tab w:val="left" w:pos="6735"/>
        </w:tabs>
        <w:rPr>
          <w:rFonts w:ascii="Arial" w:hAnsi="Arial" w:cs="Arial"/>
          <w:sz w:val="24"/>
          <w:szCs w:val="24"/>
        </w:rPr>
      </w:pPr>
      <w:r w:rsidRPr="00AB53C9">
        <w:rPr>
          <w:rFonts w:ascii="Arial" w:hAnsi="Arial" w:cs="Arial"/>
          <w:sz w:val="24"/>
          <w:szCs w:val="24"/>
        </w:rPr>
        <w:t>(</w:t>
      </w:r>
      <w:r w:rsidR="00AB53C9" w:rsidRPr="00AB53C9">
        <w:rPr>
          <w:rFonts w:ascii="Arial" w:hAnsi="Arial" w:cs="Arial"/>
          <w:sz w:val="24"/>
          <w:szCs w:val="24"/>
        </w:rPr>
        <w:t>10</w:t>
      </w:r>
      <w:r w:rsidRPr="00AB53C9">
        <w:rPr>
          <w:rFonts w:ascii="Arial" w:hAnsi="Arial" w:cs="Arial"/>
          <w:sz w:val="24"/>
          <w:szCs w:val="24"/>
        </w:rPr>
        <w:t>) “Federal-</w:t>
      </w:r>
      <w:r w:rsidR="00D850E8" w:rsidRPr="00AB53C9">
        <w:rPr>
          <w:rFonts w:ascii="Arial" w:hAnsi="Arial" w:cs="Arial"/>
          <w:sz w:val="24"/>
          <w:szCs w:val="24"/>
        </w:rPr>
        <w:t>compliant</w:t>
      </w:r>
      <w:r w:rsidRPr="00AB53C9">
        <w:rPr>
          <w:rFonts w:ascii="Arial" w:hAnsi="Arial" w:cs="Arial"/>
          <w:sz w:val="24"/>
          <w:szCs w:val="24"/>
        </w:rPr>
        <w:t>” means, with regard to an afterma</w:t>
      </w:r>
      <w:r w:rsidR="00027F6B" w:rsidRPr="00AB53C9">
        <w:rPr>
          <w:rFonts w:ascii="Arial" w:hAnsi="Arial" w:cs="Arial"/>
          <w:sz w:val="24"/>
          <w:szCs w:val="24"/>
        </w:rPr>
        <w:t xml:space="preserve">rket catalytic converter, </w:t>
      </w:r>
      <w:r w:rsidR="00E75D69" w:rsidRPr="00AB53C9">
        <w:rPr>
          <w:rFonts w:ascii="Arial" w:hAnsi="Arial" w:cs="Arial"/>
          <w:sz w:val="24"/>
          <w:szCs w:val="24"/>
        </w:rPr>
        <w:t xml:space="preserve">a catalytic converter that </w:t>
      </w:r>
      <w:r w:rsidR="00DE38F9" w:rsidRPr="00AB53C9">
        <w:rPr>
          <w:rFonts w:ascii="Arial" w:hAnsi="Arial" w:cs="Arial"/>
          <w:sz w:val="24"/>
          <w:szCs w:val="24"/>
        </w:rPr>
        <w:t>has</w:t>
      </w:r>
      <w:r w:rsidR="00A37128" w:rsidRPr="00AB53C9">
        <w:rPr>
          <w:rFonts w:ascii="Arial" w:hAnsi="Arial" w:cs="Arial"/>
          <w:sz w:val="24"/>
          <w:szCs w:val="24"/>
        </w:rPr>
        <w:t xml:space="preserve"> </w:t>
      </w:r>
      <w:r w:rsidR="00DE38F9" w:rsidRPr="00AB53C9">
        <w:rPr>
          <w:rFonts w:ascii="Arial" w:hAnsi="Arial" w:cs="Arial"/>
          <w:sz w:val="24"/>
          <w:szCs w:val="24"/>
        </w:rPr>
        <w:t>met the criteria of EPA's interim enforcement policy entitled 'Sale and Use of Aftermarket Catalytic Converters'* published on</w:t>
      </w:r>
      <w:r w:rsidR="0034578F">
        <w:rPr>
          <w:rFonts w:ascii="Arial" w:hAnsi="Arial" w:cs="Arial"/>
          <w:sz w:val="24"/>
          <w:szCs w:val="24"/>
        </w:rPr>
        <w:t xml:space="preserve"> </w:t>
      </w:r>
      <w:r w:rsidR="00DE38F9" w:rsidRPr="00AB53C9">
        <w:rPr>
          <w:rFonts w:ascii="Arial" w:hAnsi="Arial" w:cs="Arial"/>
          <w:sz w:val="24"/>
          <w:szCs w:val="24"/>
        </w:rPr>
        <w:t>August 5, 1986</w:t>
      </w:r>
      <w:r w:rsidR="00BD3C63" w:rsidRPr="00AB53C9">
        <w:rPr>
          <w:rFonts w:ascii="Arial" w:hAnsi="Arial" w:cs="Arial"/>
          <w:sz w:val="24"/>
          <w:szCs w:val="24"/>
        </w:rPr>
        <w:t xml:space="preserve"> and effective January 1, 1988</w:t>
      </w:r>
      <w:r w:rsidR="00DE38F9" w:rsidRPr="00AB53C9">
        <w:rPr>
          <w:rFonts w:ascii="Arial" w:hAnsi="Arial" w:cs="Arial"/>
          <w:sz w:val="24"/>
          <w:szCs w:val="24"/>
        </w:rPr>
        <w:t>.</w:t>
      </w:r>
    </w:p>
    <w:p w14:paraId="62ADFFFE" w14:textId="77777777" w:rsidR="00EF0F3B" w:rsidRPr="00AB53C9" w:rsidRDefault="00EF0F3B" w:rsidP="00361670">
      <w:pPr>
        <w:pStyle w:val="FootnoteText"/>
        <w:rPr>
          <w:rFonts w:ascii="Arial" w:eastAsia="Times New Roman" w:hAnsi="Arial" w:cs="Arial"/>
          <w:sz w:val="24"/>
          <w:szCs w:val="24"/>
        </w:rPr>
      </w:pPr>
    </w:p>
    <w:p w14:paraId="4D8E6BB0" w14:textId="0F53F535" w:rsidR="003D5CAB" w:rsidRPr="00B1470A" w:rsidRDefault="003D5CAB" w:rsidP="00361670">
      <w:pPr>
        <w:pStyle w:val="FootnoteText"/>
        <w:rPr>
          <w:rFonts w:ascii="Verdana" w:hAnsi="Verdana"/>
          <w:color w:val="333333"/>
          <w:sz w:val="24"/>
          <w:szCs w:val="24"/>
          <w:shd w:val="clear" w:color="auto" w:fill="FFFFFF"/>
        </w:rPr>
      </w:pPr>
      <w:r>
        <w:rPr>
          <w:rFonts w:ascii="Arial" w:eastAsia="Times New Roman" w:hAnsi="Arial" w:cs="Arial"/>
          <w:sz w:val="24"/>
          <w:szCs w:val="24"/>
        </w:rPr>
        <w:t>(</w:t>
      </w:r>
      <w:r w:rsidR="001F1B5E">
        <w:rPr>
          <w:rFonts w:ascii="Arial" w:eastAsia="Times New Roman" w:hAnsi="Arial" w:cs="Arial"/>
          <w:sz w:val="24"/>
          <w:szCs w:val="24"/>
        </w:rPr>
        <w:t>1</w:t>
      </w:r>
      <w:r w:rsidR="0034578F">
        <w:rPr>
          <w:rFonts w:ascii="Arial" w:eastAsia="Times New Roman" w:hAnsi="Arial" w:cs="Arial"/>
          <w:sz w:val="24"/>
          <w:szCs w:val="24"/>
        </w:rPr>
        <w:t>1</w:t>
      </w:r>
      <w:r>
        <w:rPr>
          <w:rFonts w:ascii="Arial" w:eastAsia="Times New Roman" w:hAnsi="Arial" w:cs="Arial"/>
          <w:sz w:val="24"/>
          <w:szCs w:val="24"/>
        </w:rPr>
        <w:t>) “Gross</w:t>
      </w:r>
      <w:r w:rsidR="00A73BAD">
        <w:rPr>
          <w:rFonts w:ascii="Arial" w:eastAsia="Times New Roman" w:hAnsi="Arial" w:cs="Arial"/>
          <w:sz w:val="24"/>
          <w:szCs w:val="24"/>
        </w:rPr>
        <w:t xml:space="preserve"> vehicle weight rating” </w:t>
      </w:r>
      <w:r w:rsidR="00A73BAD" w:rsidRPr="0034670F">
        <w:rPr>
          <w:rFonts w:ascii="Arial" w:eastAsia="Times New Roman" w:hAnsi="Arial" w:cs="Arial"/>
          <w:sz w:val="24"/>
          <w:szCs w:val="24"/>
        </w:rPr>
        <w:t xml:space="preserve">means </w:t>
      </w:r>
      <w:r w:rsidR="00BE3339" w:rsidRPr="00B1470A">
        <w:rPr>
          <w:rFonts w:ascii="Arial" w:hAnsi="Arial" w:cs="Arial"/>
          <w:color w:val="333333"/>
          <w:sz w:val="24"/>
          <w:szCs w:val="24"/>
          <w:shd w:val="clear" w:color="auto" w:fill="FFFFFF"/>
        </w:rPr>
        <w:t>the maximum weight</w:t>
      </w:r>
      <w:r w:rsidR="00235628" w:rsidRPr="00B1470A">
        <w:rPr>
          <w:rFonts w:ascii="Arial" w:hAnsi="Arial" w:cs="Arial"/>
          <w:color w:val="333333"/>
          <w:sz w:val="24"/>
          <w:szCs w:val="24"/>
          <w:shd w:val="clear" w:color="auto" w:fill="FFFFFF"/>
        </w:rPr>
        <w:t>, specified by the manufacturer,</w:t>
      </w:r>
      <w:r w:rsidR="00BE3339" w:rsidRPr="00B1470A">
        <w:rPr>
          <w:rFonts w:ascii="Arial" w:hAnsi="Arial" w:cs="Arial"/>
          <w:color w:val="333333"/>
          <w:sz w:val="24"/>
          <w:szCs w:val="24"/>
          <w:shd w:val="clear" w:color="auto" w:fill="FFFFFF"/>
        </w:rPr>
        <w:t xml:space="preserve"> </w:t>
      </w:r>
      <w:r w:rsidR="003B1591" w:rsidRPr="00B1470A">
        <w:rPr>
          <w:rFonts w:ascii="Arial" w:hAnsi="Arial" w:cs="Arial"/>
          <w:color w:val="333333"/>
          <w:sz w:val="24"/>
          <w:szCs w:val="24"/>
          <w:shd w:val="clear" w:color="auto" w:fill="FFFFFF"/>
        </w:rPr>
        <w:t xml:space="preserve">that </w:t>
      </w:r>
      <w:r w:rsidR="00BE3339" w:rsidRPr="00B1470A">
        <w:rPr>
          <w:rFonts w:ascii="Arial" w:hAnsi="Arial" w:cs="Arial"/>
          <w:color w:val="333333"/>
          <w:sz w:val="24"/>
          <w:szCs w:val="24"/>
          <w:shd w:val="clear" w:color="auto" w:fill="FFFFFF"/>
        </w:rPr>
        <w:t>a vehicle is designed to carry including the net weight of the vehicle with accessories, plus the weight of passengers, fuels, and cargo</w:t>
      </w:r>
      <w:r w:rsidR="007F2932" w:rsidRPr="00B1470A">
        <w:rPr>
          <w:rFonts w:ascii="Arial" w:hAnsi="Arial" w:cs="Arial"/>
          <w:color w:val="333333"/>
          <w:sz w:val="24"/>
          <w:szCs w:val="24"/>
          <w:shd w:val="clear" w:color="auto" w:fill="FFFFFF"/>
        </w:rPr>
        <w:t>.</w:t>
      </w:r>
      <w:r w:rsidR="00BE3339" w:rsidRPr="00B1470A">
        <w:rPr>
          <w:rFonts w:ascii="Verdana" w:hAnsi="Verdana"/>
          <w:color w:val="333333"/>
          <w:sz w:val="24"/>
          <w:szCs w:val="24"/>
          <w:shd w:val="clear" w:color="auto" w:fill="FFFFFF"/>
        </w:rPr>
        <w:t xml:space="preserve"> </w:t>
      </w:r>
    </w:p>
    <w:p w14:paraId="7D7821AA" w14:textId="03B170FB" w:rsidR="00174CD5" w:rsidRPr="0034578F" w:rsidRDefault="00611C98" w:rsidP="00361670">
      <w:pPr>
        <w:pStyle w:val="FootnoteText"/>
        <w:rPr>
          <w:rFonts w:ascii="Verdana" w:hAnsi="Verdana"/>
          <w:sz w:val="22"/>
          <w:szCs w:val="22"/>
          <w:shd w:val="clear" w:color="auto" w:fill="FFFFFF"/>
        </w:rPr>
      </w:pPr>
      <w:r>
        <w:rPr>
          <w:rFonts w:ascii="Verdana" w:hAnsi="Verdana"/>
          <w:color w:val="333333"/>
          <w:sz w:val="22"/>
          <w:szCs w:val="22"/>
          <w:shd w:val="clear" w:color="auto" w:fill="FFFFFF"/>
        </w:rPr>
        <w:t xml:space="preserve">     </w:t>
      </w:r>
      <w:r w:rsidRPr="0034578F">
        <w:rPr>
          <w:rFonts w:ascii="Verdana" w:hAnsi="Verdana"/>
          <w:sz w:val="22"/>
          <w:szCs w:val="22"/>
          <w:shd w:val="clear" w:color="auto" w:fill="FFFFFF"/>
        </w:rPr>
        <w:t xml:space="preserve">                                                                                  </w:t>
      </w:r>
    </w:p>
    <w:p w14:paraId="0411636B" w14:textId="6FFF16ED" w:rsidR="005C0161" w:rsidRPr="0034578F" w:rsidRDefault="002F2A3F" w:rsidP="00361670">
      <w:pPr>
        <w:pStyle w:val="FootnoteText"/>
        <w:rPr>
          <w:rFonts w:ascii="Arial" w:hAnsi="Arial" w:cs="Arial"/>
          <w:sz w:val="24"/>
          <w:szCs w:val="24"/>
          <w:shd w:val="clear" w:color="auto" w:fill="FFFFFF"/>
        </w:rPr>
      </w:pPr>
      <w:r w:rsidRPr="0034578F">
        <w:rPr>
          <w:rFonts w:ascii="Verdana" w:hAnsi="Verdana"/>
          <w:sz w:val="22"/>
          <w:szCs w:val="22"/>
          <w:shd w:val="clear" w:color="auto" w:fill="FFFFFF"/>
        </w:rPr>
        <w:t>(</w:t>
      </w:r>
      <w:r w:rsidR="00174CD5" w:rsidRPr="0034578F">
        <w:rPr>
          <w:rFonts w:ascii="Verdana" w:hAnsi="Verdana"/>
          <w:sz w:val="22"/>
          <w:szCs w:val="22"/>
          <w:shd w:val="clear" w:color="auto" w:fill="FFFFFF"/>
        </w:rPr>
        <w:t>1</w:t>
      </w:r>
      <w:r w:rsidR="0034578F" w:rsidRPr="0034578F">
        <w:rPr>
          <w:rFonts w:ascii="Verdana" w:hAnsi="Verdana"/>
          <w:sz w:val="22"/>
          <w:szCs w:val="22"/>
          <w:shd w:val="clear" w:color="auto" w:fill="FFFFFF"/>
        </w:rPr>
        <w:t>2</w:t>
      </w:r>
      <w:r w:rsidRPr="0034578F">
        <w:rPr>
          <w:rFonts w:ascii="Verdana" w:hAnsi="Verdana"/>
          <w:sz w:val="22"/>
          <w:szCs w:val="22"/>
          <w:shd w:val="clear" w:color="auto" w:fill="FFFFFF"/>
        </w:rPr>
        <w:t xml:space="preserve">) </w:t>
      </w:r>
      <w:r w:rsidRPr="00111032">
        <w:rPr>
          <w:rFonts w:ascii="Arial" w:hAnsi="Arial" w:cs="Arial"/>
          <w:sz w:val="24"/>
          <w:szCs w:val="24"/>
          <w:shd w:val="clear" w:color="auto" w:fill="FFFFFF"/>
        </w:rPr>
        <w:t>“</w:t>
      </w:r>
      <w:r w:rsidRPr="0034578F">
        <w:rPr>
          <w:rFonts w:ascii="Verdana" w:hAnsi="Verdana"/>
          <w:sz w:val="22"/>
          <w:szCs w:val="22"/>
          <w:shd w:val="clear" w:color="auto" w:fill="FFFFFF"/>
        </w:rPr>
        <w:t>Heavy</w:t>
      </w:r>
      <w:r w:rsidR="00B6709D" w:rsidRPr="0034578F">
        <w:rPr>
          <w:rFonts w:ascii="Verdana" w:hAnsi="Verdana"/>
          <w:sz w:val="22"/>
          <w:szCs w:val="22"/>
          <w:shd w:val="clear" w:color="auto" w:fill="FFFFFF"/>
        </w:rPr>
        <w:t>-</w:t>
      </w:r>
      <w:r w:rsidRPr="0034578F">
        <w:rPr>
          <w:rFonts w:ascii="Verdana" w:hAnsi="Verdana"/>
          <w:sz w:val="22"/>
          <w:szCs w:val="22"/>
          <w:shd w:val="clear" w:color="auto" w:fill="FFFFFF"/>
        </w:rPr>
        <w:t>duty vehicle</w:t>
      </w:r>
      <w:r w:rsidRPr="00111032">
        <w:rPr>
          <w:rFonts w:ascii="Arial" w:hAnsi="Arial" w:cs="Arial"/>
          <w:sz w:val="24"/>
          <w:szCs w:val="24"/>
          <w:shd w:val="clear" w:color="auto" w:fill="FFFFFF"/>
        </w:rPr>
        <w:t>”</w:t>
      </w:r>
      <w:r w:rsidRPr="0034578F">
        <w:rPr>
          <w:rFonts w:ascii="Verdana" w:hAnsi="Verdana"/>
          <w:sz w:val="22"/>
          <w:szCs w:val="22"/>
          <w:shd w:val="clear" w:color="auto" w:fill="FFFFFF"/>
        </w:rPr>
        <w:t xml:space="preserve"> </w:t>
      </w:r>
      <w:r w:rsidR="00800E89" w:rsidRPr="0034578F">
        <w:rPr>
          <w:rFonts w:ascii="Arial" w:hAnsi="Arial" w:cs="Arial"/>
          <w:sz w:val="24"/>
          <w:szCs w:val="24"/>
          <w:shd w:val="clear" w:color="auto" w:fill="FFFFFF"/>
        </w:rPr>
        <w:t xml:space="preserve">means as defined in </w:t>
      </w:r>
      <w:r w:rsidR="00800E89" w:rsidRPr="0034578F">
        <w:rPr>
          <w:rFonts w:ascii="Arial" w:hAnsi="Arial" w:cs="Arial"/>
          <w:sz w:val="24"/>
          <w:szCs w:val="24"/>
        </w:rPr>
        <w:t xml:space="preserve">California Code of Regulations, Title 13, </w:t>
      </w:r>
      <w:r w:rsidR="00800E89" w:rsidRPr="0034578F">
        <w:rPr>
          <w:rStyle w:val="Strong"/>
          <w:rFonts w:ascii="Arial" w:hAnsi="Arial" w:cs="Arial"/>
          <w:b w:val="0"/>
          <w:bCs w:val="0"/>
          <w:sz w:val="24"/>
          <w:szCs w:val="24"/>
          <w:shd w:val="clear" w:color="auto" w:fill="FFFFFF"/>
        </w:rPr>
        <w:t>§1900(b)(6).</w:t>
      </w:r>
      <w:r w:rsidR="0034578F">
        <w:rPr>
          <w:rStyle w:val="Strong"/>
          <w:rFonts w:ascii="Arial" w:hAnsi="Arial" w:cs="Arial"/>
          <w:b w:val="0"/>
          <w:bCs w:val="0"/>
          <w:sz w:val="24"/>
          <w:szCs w:val="24"/>
          <w:shd w:val="clear" w:color="auto" w:fill="FFFFFF"/>
        </w:rPr>
        <w:t xml:space="preserve"> </w:t>
      </w:r>
      <w:r w:rsidR="007775AA" w:rsidRPr="0034578F">
        <w:rPr>
          <w:rFonts w:ascii="Arial" w:hAnsi="Arial" w:cs="Arial"/>
          <w:sz w:val="24"/>
          <w:szCs w:val="24"/>
          <w:shd w:val="clear" w:color="auto" w:fill="FFFFFF"/>
        </w:rPr>
        <w:t>[</w:t>
      </w:r>
      <w:r w:rsidRPr="0034578F">
        <w:rPr>
          <w:rFonts w:ascii="Arial" w:hAnsi="Arial" w:cs="Arial"/>
          <w:sz w:val="24"/>
          <w:szCs w:val="24"/>
          <w:shd w:val="clear" w:color="auto" w:fill="FFFFFF"/>
        </w:rPr>
        <w:t xml:space="preserve">means </w:t>
      </w:r>
      <w:r w:rsidR="00B6709D" w:rsidRPr="0034578F">
        <w:rPr>
          <w:rFonts w:ascii="Arial" w:hAnsi="Arial" w:cs="Arial"/>
          <w:sz w:val="24"/>
          <w:szCs w:val="24"/>
          <w:shd w:val="clear" w:color="auto" w:fill="FFFFFF"/>
        </w:rPr>
        <w:t xml:space="preserve">any motor vehicle having a gross vehicle weight rating greater than </w:t>
      </w:r>
      <w:r w:rsidR="003D6FC3" w:rsidRPr="0034578F">
        <w:rPr>
          <w:rFonts w:ascii="Arial" w:hAnsi="Arial" w:cs="Arial"/>
          <w:sz w:val="24"/>
          <w:szCs w:val="24"/>
          <w:shd w:val="clear" w:color="auto" w:fill="FFFFFF"/>
        </w:rPr>
        <w:t>8,500 pounds, except passenger cars</w:t>
      </w:r>
      <w:r w:rsidR="00C034A0" w:rsidRPr="0034578F">
        <w:rPr>
          <w:rFonts w:ascii="Arial" w:hAnsi="Arial" w:cs="Arial"/>
          <w:sz w:val="24"/>
          <w:szCs w:val="24"/>
          <w:shd w:val="clear" w:color="auto" w:fill="FFFFFF"/>
        </w:rPr>
        <w:t>. [14,000 pounds]</w:t>
      </w:r>
      <w:r w:rsidR="00995582" w:rsidRPr="0034578F">
        <w:rPr>
          <w:rFonts w:ascii="Arial" w:hAnsi="Arial" w:cs="Arial"/>
          <w:sz w:val="24"/>
          <w:szCs w:val="24"/>
          <w:shd w:val="clear" w:color="auto" w:fill="FFFFFF"/>
        </w:rPr>
        <w:t xml:space="preserve">                  </w:t>
      </w:r>
      <w:r w:rsidR="008A06D6" w:rsidRPr="0034578F">
        <w:rPr>
          <w:rFonts w:ascii="Open Sans" w:hAnsi="Open Sans" w:cs="Open Sans"/>
          <w:b/>
          <w:bCs/>
          <w:sz w:val="22"/>
          <w:szCs w:val="22"/>
          <w:shd w:val="clear" w:color="auto" w:fill="FFFFFF"/>
        </w:rPr>
        <w:t xml:space="preserve"> </w:t>
      </w:r>
      <w:r w:rsidR="00995582" w:rsidRPr="0034578F">
        <w:rPr>
          <w:rFonts w:ascii="Arial" w:hAnsi="Arial" w:cs="Arial"/>
          <w:sz w:val="24"/>
          <w:szCs w:val="24"/>
          <w:shd w:val="clear" w:color="auto" w:fill="FFFFFF"/>
        </w:rPr>
        <w:t xml:space="preserve"> </w:t>
      </w:r>
    </w:p>
    <w:p w14:paraId="67B1B848" w14:textId="2A869897" w:rsidR="005C0161" w:rsidRPr="0034578F" w:rsidRDefault="005C0161" w:rsidP="00361670">
      <w:pPr>
        <w:pStyle w:val="FootnoteText"/>
        <w:rPr>
          <w:rFonts w:ascii="Arial" w:hAnsi="Arial" w:cs="Arial"/>
          <w:sz w:val="24"/>
          <w:szCs w:val="24"/>
          <w:shd w:val="clear" w:color="auto" w:fill="FFFFFF"/>
        </w:rPr>
      </w:pPr>
    </w:p>
    <w:bookmarkEnd w:id="2"/>
    <w:p w14:paraId="63F7A310" w14:textId="31AC8996" w:rsidR="00361670" w:rsidRPr="00F81071" w:rsidRDefault="004C2AFA" w:rsidP="00361670">
      <w:pPr>
        <w:pStyle w:val="FootnoteText"/>
        <w:rPr>
          <w:rFonts w:ascii="Arial" w:eastAsia="Times New Roman" w:hAnsi="Arial" w:cs="Arial"/>
          <w:sz w:val="24"/>
          <w:szCs w:val="24"/>
        </w:rPr>
      </w:pPr>
      <w:r w:rsidRPr="00F81071">
        <w:rPr>
          <w:rFonts w:ascii="Arial" w:eastAsia="Times New Roman" w:hAnsi="Arial" w:cs="Arial"/>
          <w:sz w:val="24"/>
          <w:szCs w:val="24"/>
        </w:rPr>
        <w:t>(</w:t>
      </w:r>
      <w:r w:rsidR="00174CD5">
        <w:rPr>
          <w:rFonts w:ascii="Arial" w:eastAsia="Times New Roman" w:hAnsi="Arial" w:cs="Arial"/>
          <w:sz w:val="24"/>
          <w:szCs w:val="24"/>
        </w:rPr>
        <w:t>1</w:t>
      </w:r>
      <w:r w:rsidR="0034578F">
        <w:rPr>
          <w:rFonts w:ascii="Arial" w:eastAsia="Times New Roman" w:hAnsi="Arial" w:cs="Arial"/>
          <w:sz w:val="24"/>
          <w:szCs w:val="24"/>
        </w:rPr>
        <w:t>3</w:t>
      </w:r>
      <w:r w:rsidRPr="00F81071">
        <w:rPr>
          <w:rFonts w:ascii="Arial" w:eastAsia="Times New Roman" w:hAnsi="Arial" w:cs="Arial"/>
          <w:sz w:val="24"/>
          <w:szCs w:val="24"/>
        </w:rPr>
        <w:t xml:space="preserve">) </w:t>
      </w:r>
      <w:r w:rsidR="00361670" w:rsidRPr="00F81071">
        <w:rPr>
          <w:rFonts w:ascii="Arial" w:eastAsia="Times New Roman" w:hAnsi="Arial" w:cs="Arial"/>
          <w:sz w:val="24"/>
          <w:szCs w:val="24"/>
        </w:rPr>
        <w:t xml:space="preserve">“Installer” means a person who puts a catalytic converter in place and ready for use in a vehicle. An installer may also be a manufacturer, </w:t>
      </w:r>
      <w:proofErr w:type="gramStart"/>
      <w:r w:rsidR="00361670" w:rsidRPr="00F81071">
        <w:rPr>
          <w:rFonts w:ascii="Arial" w:eastAsia="Times New Roman" w:hAnsi="Arial" w:cs="Arial"/>
          <w:sz w:val="24"/>
          <w:szCs w:val="24"/>
        </w:rPr>
        <w:t>distributer</w:t>
      </w:r>
      <w:proofErr w:type="gramEnd"/>
      <w:r w:rsidR="00361670" w:rsidRPr="00F81071">
        <w:rPr>
          <w:rFonts w:ascii="Arial" w:eastAsia="Times New Roman" w:hAnsi="Arial" w:cs="Arial"/>
          <w:sz w:val="24"/>
          <w:szCs w:val="24"/>
        </w:rPr>
        <w:t xml:space="preserve">, or retailer. </w:t>
      </w:r>
    </w:p>
    <w:p w14:paraId="03C9169C" w14:textId="77777777" w:rsidR="00EF33A4" w:rsidRPr="00F81071" w:rsidRDefault="00EF33A4" w:rsidP="00361670">
      <w:pPr>
        <w:pStyle w:val="FootnoteText"/>
        <w:rPr>
          <w:rFonts w:ascii="Arial" w:eastAsia="Times New Roman" w:hAnsi="Arial" w:cs="Arial"/>
          <w:sz w:val="24"/>
          <w:szCs w:val="24"/>
        </w:rPr>
      </w:pPr>
    </w:p>
    <w:p w14:paraId="2AB13AD2" w14:textId="4F6DCE69" w:rsidR="009D4E2B" w:rsidRDefault="00EF33A4" w:rsidP="00361670">
      <w:pPr>
        <w:pStyle w:val="FootnoteText"/>
        <w:rPr>
          <w:rFonts w:ascii="Arial" w:hAnsi="Arial" w:cs="Arial"/>
          <w:color w:val="212121"/>
          <w:sz w:val="24"/>
          <w:szCs w:val="24"/>
          <w:shd w:val="clear" w:color="auto" w:fill="FFFFFF"/>
        </w:rPr>
      </w:pPr>
      <w:r w:rsidRPr="00F81071">
        <w:rPr>
          <w:rFonts w:ascii="Arial" w:eastAsia="Times New Roman" w:hAnsi="Arial" w:cs="Arial"/>
          <w:sz w:val="24"/>
          <w:szCs w:val="24"/>
        </w:rPr>
        <w:t>(</w:t>
      </w:r>
      <w:r w:rsidR="00174CD5">
        <w:rPr>
          <w:rFonts w:ascii="Arial" w:eastAsia="Times New Roman" w:hAnsi="Arial" w:cs="Arial"/>
          <w:sz w:val="24"/>
          <w:szCs w:val="24"/>
        </w:rPr>
        <w:t>1</w:t>
      </w:r>
      <w:r w:rsidR="0034578F">
        <w:rPr>
          <w:rFonts w:ascii="Arial" w:eastAsia="Times New Roman" w:hAnsi="Arial" w:cs="Arial"/>
          <w:sz w:val="24"/>
          <w:szCs w:val="24"/>
        </w:rPr>
        <w:t>4</w:t>
      </w:r>
      <w:r w:rsidRPr="00F81071">
        <w:rPr>
          <w:rFonts w:ascii="Arial" w:eastAsia="Times New Roman" w:hAnsi="Arial" w:cs="Arial"/>
          <w:sz w:val="24"/>
          <w:szCs w:val="24"/>
        </w:rPr>
        <w:t xml:space="preserve">) “Light duty </w:t>
      </w:r>
      <w:r w:rsidR="008C3867" w:rsidRPr="00F81071">
        <w:rPr>
          <w:rFonts w:ascii="Arial" w:eastAsia="Times New Roman" w:hAnsi="Arial" w:cs="Arial"/>
          <w:sz w:val="24"/>
          <w:szCs w:val="24"/>
        </w:rPr>
        <w:t>truck</w:t>
      </w:r>
      <w:r w:rsidRPr="00F81071">
        <w:rPr>
          <w:rFonts w:ascii="Arial" w:eastAsia="Times New Roman" w:hAnsi="Arial" w:cs="Arial"/>
          <w:sz w:val="24"/>
          <w:szCs w:val="24"/>
        </w:rPr>
        <w:t xml:space="preserve">” </w:t>
      </w:r>
      <w:r w:rsidR="00774C3A" w:rsidRPr="00F81071">
        <w:rPr>
          <w:rFonts w:ascii="Arial" w:hAnsi="Arial" w:cs="Arial"/>
          <w:color w:val="212121"/>
          <w:sz w:val="24"/>
          <w:szCs w:val="24"/>
          <w:shd w:val="clear" w:color="auto" w:fill="FFFFFF"/>
        </w:rPr>
        <w:t xml:space="preserve">means as defined in </w:t>
      </w:r>
      <w:r w:rsidR="00774C3A" w:rsidRPr="00F81071">
        <w:rPr>
          <w:rFonts w:ascii="Arial" w:hAnsi="Arial" w:cs="Arial"/>
          <w:sz w:val="24"/>
          <w:szCs w:val="24"/>
        </w:rPr>
        <w:t xml:space="preserve">California Code of Regulations, Title 13, </w:t>
      </w:r>
      <w:r w:rsidR="00774C3A" w:rsidRPr="00F81071">
        <w:rPr>
          <w:rStyle w:val="Strong"/>
          <w:rFonts w:ascii="Arial" w:hAnsi="Arial" w:cs="Arial"/>
          <w:b w:val="0"/>
          <w:bCs w:val="0"/>
          <w:color w:val="252525"/>
          <w:sz w:val="24"/>
          <w:szCs w:val="24"/>
          <w:shd w:val="clear" w:color="auto" w:fill="FFFFFF"/>
        </w:rPr>
        <w:t>§1900(b)(11)</w:t>
      </w:r>
      <w:r w:rsidR="0034578F">
        <w:rPr>
          <w:rStyle w:val="Strong"/>
          <w:rFonts w:ascii="Arial" w:hAnsi="Arial" w:cs="Arial"/>
          <w:b w:val="0"/>
          <w:bCs w:val="0"/>
          <w:color w:val="252525"/>
          <w:sz w:val="24"/>
          <w:szCs w:val="24"/>
          <w:shd w:val="clear" w:color="auto" w:fill="FFFFFF"/>
        </w:rPr>
        <w:t xml:space="preserve"> </w:t>
      </w:r>
      <w:r w:rsidRPr="00F81071">
        <w:rPr>
          <w:rFonts w:ascii="Arial" w:eastAsia="Times New Roman" w:hAnsi="Arial" w:cs="Arial"/>
          <w:sz w:val="24"/>
          <w:szCs w:val="24"/>
        </w:rPr>
        <w:t xml:space="preserve">means </w:t>
      </w:r>
      <w:r w:rsidR="002E4415" w:rsidRPr="00F81071">
        <w:rPr>
          <w:rFonts w:ascii="Arial" w:hAnsi="Arial" w:cs="Arial"/>
          <w:color w:val="212121"/>
          <w:sz w:val="24"/>
          <w:szCs w:val="24"/>
          <w:shd w:val="clear" w:color="auto" w:fill="FFFFFF"/>
        </w:rPr>
        <w:t xml:space="preserve">any 2000 and subsequent model </w:t>
      </w:r>
      <w:r w:rsidR="000F1EFA">
        <w:rPr>
          <w:rFonts w:ascii="Arial" w:hAnsi="Arial" w:cs="Arial"/>
          <w:color w:val="212121"/>
          <w:sz w:val="24"/>
          <w:szCs w:val="24"/>
          <w:shd w:val="clear" w:color="auto" w:fill="FFFFFF"/>
        </w:rPr>
        <w:t xml:space="preserve">year </w:t>
      </w:r>
      <w:r w:rsidR="002E4415" w:rsidRPr="00F81071">
        <w:rPr>
          <w:rFonts w:ascii="Arial" w:hAnsi="Arial" w:cs="Arial"/>
          <w:color w:val="212121"/>
          <w:sz w:val="24"/>
          <w:szCs w:val="24"/>
          <w:shd w:val="clear" w:color="auto" w:fill="FFFFFF"/>
        </w:rPr>
        <w:t xml:space="preserve">motor vehicle certified to the standards in </w:t>
      </w:r>
      <w:bookmarkStart w:id="4" w:name="_Hlk123553905"/>
      <w:r w:rsidR="007479FC" w:rsidRPr="00F81071">
        <w:rPr>
          <w:rFonts w:ascii="Arial" w:hAnsi="Arial" w:cs="Arial"/>
          <w:sz w:val="24"/>
          <w:szCs w:val="24"/>
        </w:rPr>
        <w:t xml:space="preserve">California Code of Regulations, Title 13, </w:t>
      </w:r>
      <w:bookmarkStart w:id="5" w:name="_Hlk123553756"/>
      <w:r w:rsidR="007479FC" w:rsidRPr="00F81071">
        <w:rPr>
          <w:rStyle w:val="Strong"/>
          <w:rFonts w:ascii="Arial" w:hAnsi="Arial" w:cs="Arial"/>
          <w:b w:val="0"/>
          <w:bCs w:val="0"/>
          <w:color w:val="252525"/>
          <w:sz w:val="24"/>
          <w:szCs w:val="24"/>
          <w:shd w:val="clear" w:color="auto" w:fill="FFFFFF"/>
        </w:rPr>
        <w:t>§</w:t>
      </w:r>
      <w:bookmarkEnd w:id="4"/>
      <w:bookmarkEnd w:id="5"/>
      <w:r w:rsidR="002E4415" w:rsidRPr="00F81071">
        <w:rPr>
          <w:rFonts w:ascii="Arial" w:hAnsi="Arial" w:cs="Arial"/>
          <w:color w:val="212121"/>
          <w:sz w:val="24"/>
          <w:szCs w:val="24"/>
          <w:shd w:val="clear" w:color="auto" w:fill="FFFFFF"/>
        </w:rPr>
        <w:t xml:space="preserve">1961(a)(1), </w:t>
      </w:r>
      <w:r w:rsidR="00A95B71" w:rsidRPr="00F81071">
        <w:rPr>
          <w:rStyle w:val="Strong"/>
          <w:rFonts w:ascii="Arial" w:hAnsi="Arial" w:cs="Arial"/>
          <w:b w:val="0"/>
          <w:bCs w:val="0"/>
          <w:color w:val="252525"/>
          <w:sz w:val="24"/>
          <w:szCs w:val="24"/>
          <w:shd w:val="clear" w:color="auto" w:fill="FFFFFF"/>
        </w:rPr>
        <w:t>§</w:t>
      </w:r>
      <w:r w:rsidR="002E4415" w:rsidRPr="00F81071">
        <w:rPr>
          <w:rFonts w:ascii="Arial" w:hAnsi="Arial" w:cs="Arial"/>
          <w:color w:val="212121"/>
          <w:sz w:val="24"/>
          <w:szCs w:val="24"/>
          <w:shd w:val="clear" w:color="auto" w:fill="FFFFFF"/>
        </w:rPr>
        <w:t xml:space="preserve">1961.2, or </w:t>
      </w:r>
      <w:r w:rsidR="00A95B71" w:rsidRPr="00F81071">
        <w:rPr>
          <w:rStyle w:val="Strong"/>
          <w:rFonts w:ascii="Arial" w:hAnsi="Arial" w:cs="Arial"/>
          <w:b w:val="0"/>
          <w:bCs w:val="0"/>
          <w:color w:val="252525"/>
          <w:sz w:val="24"/>
          <w:szCs w:val="24"/>
          <w:shd w:val="clear" w:color="auto" w:fill="FFFFFF"/>
        </w:rPr>
        <w:t>§</w:t>
      </w:r>
      <w:r w:rsidR="002E4415" w:rsidRPr="00F81071">
        <w:rPr>
          <w:rFonts w:ascii="Arial" w:hAnsi="Arial" w:cs="Arial"/>
          <w:color w:val="212121"/>
          <w:sz w:val="24"/>
          <w:szCs w:val="24"/>
          <w:shd w:val="clear" w:color="auto" w:fill="FFFFFF"/>
        </w:rPr>
        <w:t xml:space="preserve">1961.4 </w:t>
      </w:r>
      <w:r w:rsidR="00F05854">
        <w:rPr>
          <w:rFonts w:ascii="Arial" w:hAnsi="Arial" w:cs="Arial"/>
          <w:color w:val="212121"/>
          <w:sz w:val="24"/>
          <w:szCs w:val="24"/>
          <w:shd w:val="clear" w:color="auto" w:fill="FFFFFF"/>
        </w:rPr>
        <w:t>having a</w:t>
      </w:r>
      <w:r w:rsidR="002E4415" w:rsidRPr="00F81071">
        <w:rPr>
          <w:rFonts w:ascii="Arial" w:hAnsi="Arial" w:cs="Arial"/>
          <w:color w:val="212121"/>
          <w:sz w:val="24"/>
          <w:szCs w:val="24"/>
          <w:shd w:val="clear" w:color="auto" w:fill="FFFFFF"/>
        </w:rPr>
        <w:t xml:space="preserve"> </w:t>
      </w:r>
      <w:r w:rsidR="0068652D">
        <w:rPr>
          <w:rFonts w:ascii="Arial" w:hAnsi="Arial" w:cs="Arial"/>
          <w:color w:val="212121"/>
          <w:sz w:val="24"/>
          <w:szCs w:val="24"/>
          <w:shd w:val="clear" w:color="auto" w:fill="FFFFFF"/>
        </w:rPr>
        <w:t xml:space="preserve">gross </w:t>
      </w:r>
      <w:r w:rsidR="002E4415" w:rsidRPr="00F81071">
        <w:rPr>
          <w:rFonts w:ascii="Arial" w:hAnsi="Arial" w:cs="Arial"/>
          <w:color w:val="212121"/>
          <w:sz w:val="24"/>
          <w:szCs w:val="24"/>
          <w:shd w:val="clear" w:color="auto" w:fill="FFFFFF"/>
        </w:rPr>
        <w:t xml:space="preserve">vehicle weight </w:t>
      </w:r>
      <w:r w:rsidR="00EE149B">
        <w:rPr>
          <w:rFonts w:ascii="Arial" w:hAnsi="Arial" w:cs="Arial"/>
          <w:color w:val="212121"/>
          <w:sz w:val="24"/>
          <w:szCs w:val="24"/>
          <w:shd w:val="clear" w:color="auto" w:fill="FFFFFF"/>
        </w:rPr>
        <w:t xml:space="preserve">rating </w:t>
      </w:r>
      <w:r w:rsidR="002B312A">
        <w:rPr>
          <w:rFonts w:ascii="Arial" w:hAnsi="Arial" w:cs="Arial"/>
          <w:color w:val="212121"/>
          <w:sz w:val="24"/>
          <w:szCs w:val="24"/>
          <w:shd w:val="clear" w:color="auto" w:fill="FFFFFF"/>
        </w:rPr>
        <w:t xml:space="preserve">of 8,500 </w:t>
      </w:r>
      <w:r w:rsidR="0068652D">
        <w:rPr>
          <w:rFonts w:ascii="Arial" w:hAnsi="Arial" w:cs="Arial"/>
          <w:color w:val="212121"/>
          <w:sz w:val="24"/>
          <w:szCs w:val="24"/>
          <w:shd w:val="clear" w:color="auto" w:fill="FFFFFF"/>
        </w:rPr>
        <w:t xml:space="preserve">pounds </w:t>
      </w:r>
      <w:r w:rsidR="002E4415" w:rsidRPr="00F81071">
        <w:rPr>
          <w:rFonts w:ascii="Arial" w:hAnsi="Arial" w:cs="Arial"/>
          <w:color w:val="212121"/>
          <w:sz w:val="24"/>
          <w:szCs w:val="24"/>
          <w:shd w:val="clear" w:color="auto" w:fill="FFFFFF"/>
        </w:rPr>
        <w:t xml:space="preserve">or less, and any other motor vehicle, </w:t>
      </w:r>
      <w:r w:rsidR="00F05854">
        <w:rPr>
          <w:rFonts w:ascii="Arial" w:hAnsi="Arial" w:cs="Arial"/>
          <w:color w:val="212121"/>
          <w:sz w:val="24"/>
          <w:szCs w:val="24"/>
          <w:shd w:val="clear" w:color="auto" w:fill="FFFFFF"/>
        </w:rPr>
        <w:t xml:space="preserve">having </w:t>
      </w:r>
      <w:r w:rsidR="00C151B1">
        <w:rPr>
          <w:rFonts w:ascii="Arial" w:hAnsi="Arial" w:cs="Arial"/>
          <w:color w:val="212121"/>
          <w:sz w:val="24"/>
          <w:szCs w:val="24"/>
          <w:shd w:val="clear" w:color="auto" w:fill="FFFFFF"/>
        </w:rPr>
        <w:t>a</w:t>
      </w:r>
      <w:r w:rsidR="002E4415" w:rsidRPr="00F81071">
        <w:rPr>
          <w:rFonts w:ascii="Arial" w:hAnsi="Arial" w:cs="Arial"/>
          <w:color w:val="212121"/>
          <w:sz w:val="24"/>
          <w:szCs w:val="24"/>
          <w:shd w:val="clear" w:color="auto" w:fill="FFFFFF"/>
        </w:rPr>
        <w:t xml:space="preserve"> gross vehicle weight </w:t>
      </w:r>
      <w:r w:rsidR="00EE149B">
        <w:rPr>
          <w:rFonts w:ascii="Arial" w:hAnsi="Arial" w:cs="Arial"/>
          <w:color w:val="212121"/>
          <w:sz w:val="24"/>
          <w:szCs w:val="24"/>
          <w:shd w:val="clear" w:color="auto" w:fill="FFFFFF"/>
        </w:rPr>
        <w:t xml:space="preserve">rating </w:t>
      </w:r>
      <w:r w:rsidR="0068652D">
        <w:rPr>
          <w:rFonts w:ascii="Arial" w:hAnsi="Arial" w:cs="Arial"/>
          <w:color w:val="212121"/>
          <w:sz w:val="24"/>
          <w:szCs w:val="24"/>
          <w:shd w:val="clear" w:color="auto" w:fill="FFFFFF"/>
        </w:rPr>
        <w:t xml:space="preserve">of 6,000 pounds </w:t>
      </w:r>
      <w:r w:rsidR="002E4415" w:rsidRPr="00F81071">
        <w:rPr>
          <w:rFonts w:ascii="Arial" w:hAnsi="Arial" w:cs="Arial"/>
          <w:color w:val="212121"/>
          <w:sz w:val="24"/>
          <w:szCs w:val="24"/>
          <w:shd w:val="clear" w:color="auto" w:fill="FFFFFF"/>
        </w:rPr>
        <w:t>or less, which is designed primarily for purposes of transportation of property or is a derivative of such a vehicle, or is available with special features enabling off-street or off-highway operation and use.</w:t>
      </w:r>
      <w:r w:rsidR="00DE2D29">
        <w:rPr>
          <w:rFonts w:ascii="Arial" w:hAnsi="Arial" w:cs="Arial"/>
          <w:color w:val="212121"/>
          <w:sz w:val="24"/>
          <w:szCs w:val="24"/>
          <w:shd w:val="clear" w:color="auto" w:fill="FFFFFF"/>
        </w:rPr>
        <w:t>]</w:t>
      </w:r>
    </w:p>
    <w:p w14:paraId="3FC61D49" w14:textId="77777777" w:rsidR="00F344A2" w:rsidRPr="0034578F" w:rsidRDefault="00F344A2" w:rsidP="00361670">
      <w:pPr>
        <w:pStyle w:val="FootnoteText"/>
        <w:rPr>
          <w:rFonts w:ascii="Arial" w:hAnsi="Arial" w:cs="Arial"/>
          <w:color w:val="252525"/>
          <w:sz w:val="24"/>
          <w:szCs w:val="24"/>
          <w:shd w:val="clear" w:color="auto" w:fill="FFFFFF"/>
        </w:rPr>
      </w:pPr>
    </w:p>
    <w:p w14:paraId="27A3F4A6" w14:textId="5674CC63" w:rsidR="00B814B0" w:rsidRPr="0034578F" w:rsidRDefault="004C2AFA" w:rsidP="00E776EC">
      <w:pPr>
        <w:pStyle w:val="FootnoteText"/>
        <w:rPr>
          <w:rFonts w:ascii="Arial" w:eastAsia="Times New Roman" w:hAnsi="Arial" w:cs="Arial"/>
          <w:sz w:val="24"/>
          <w:szCs w:val="24"/>
        </w:rPr>
      </w:pPr>
      <w:r w:rsidRPr="0034578F">
        <w:rPr>
          <w:rFonts w:ascii="Arial" w:eastAsia="Times New Roman" w:hAnsi="Arial" w:cs="Arial"/>
          <w:sz w:val="24"/>
          <w:szCs w:val="24"/>
        </w:rPr>
        <w:t>(</w:t>
      </w:r>
      <w:r w:rsidR="004A7254" w:rsidRPr="0034578F">
        <w:rPr>
          <w:rFonts w:ascii="Arial" w:eastAsia="Times New Roman" w:hAnsi="Arial" w:cs="Arial"/>
          <w:sz w:val="24"/>
          <w:szCs w:val="24"/>
        </w:rPr>
        <w:t>1</w:t>
      </w:r>
      <w:r w:rsidR="0034578F" w:rsidRPr="0034578F">
        <w:rPr>
          <w:rFonts w:ascii="Arial" w:eastAsia="Times New Roman" w:hAnsi="Arial" w:cs="Arial"/>
          <w:sz w:val="24"/>
          <w:szCs w:val="24"/>
        </w:rPr>
        <w:t>5</w:t>
      </w:r>
      <w:r w:rsidRPr="0034578F">
        <w:rPr>
          <w:rFonts w:ascii="Arial" w:eastAsia="Times New Roman" w:hAnsi="Arial" w:cs="Arial"/>
          <w:sz w:val="24"/>
          <w:szCs w:val="24"/>
        </w:rPr>
        <w:t xml:space="preserve">) </w:t>
      </w:r>
      <w:r w:rsidR="00361670" w:rsidRPr="0034578F">
        <w:rPr>
          <w:rFonts w:ascii="Arial" w:eastAsia="Times New Roman" w:hAnsi="Arial" w:cs="Arial"/>
          <w:sz w:val="24"/>
          <w:szCs w:val="24"/>
        </w:rPr>
        <w:t xml:space="preserve">“Manufacturer” </w:t>
      </w:r>
      <w:r w:rsidR="00BD3C63" w:rsidRPr="0034578F">
        <w:rPr>
          <w:rFonts w:ascii="Arial" w:eastAsia="Times New Roman" w:hAnsi="Arial" w:cs="Arial"/>
          <w:sz w:val="24"/>
          <w:szCs w:val="24"/>
        </w:rPr>
        <w:t>means any party engaged in the business of manufacturing, assembling, or producing aftermarket catalytic converters for sale and use on motor vehicles.</w:t>
      </w:r>
      <w:r w:rsidR="00FC1466" w:rsidRPr="0034578F">
        <w:rPr>
          <w:rFonts w:ascii="Arial" w:eastAsia="Times New Roman" w:hAnsi="Arial" w:cs="Arial"/>
          <w:sz w:val="24"/>
          <w:szCs w:val="24"/>
        </w:rPr>
        <w:t>.</w:t>
      </w:r>
      <w:r w:rsidR="00361670" w:rsidRPr="0034578F">
        <w:rPr>
          <w:rFonts w:ascii="Arial" w:eastAsia="Times New Roman" w:hAnsi="Arial" w:cs="Arial"/>
          <w:sz w:val="24"/>
          <w:szCs w:val="24"/>
        </w:rPr>
        <w:t xml:space="preserve"> A manufacturer may also be a </w:t>
      </w:r>
      <w:proofErr w:type="gramStart"/>
      <w:r w:rsidR="00361670" w:rsidRPr="0034578F">
        <w:rPr>
          <w:rFonts w:ascii="Arial" w:eastAsia="Times New Roman" w:hAnsi="Arial" w:cs="Arial"/>
          <w:sz w:val="24"/>
          <w:szCs w:val="24"/>
        </w:rPr>
        <w:t>distributer</w:t>
      </w:r>
      <w:proofErr w:type="gramEnd"/>
      <w:r w:rsidR="00361670" w:rsidRPr="0034578F">
        <w:rPr>
          <w:rFonts w:ascii="Arial" w:eastAsia="Times New Roman" w:hAnsi="Arial" w:cs="Arial"/>
          <w:sz w:val="24"/>
          <w:szCs w:val="24"/>
        </w:rPr>
        <w:t>, retailer, or installer.</w:t>
      </w:r>
    </w:p>
    <w:p w14:paraId="466A7799" w14:textId="6365A30F" w:rsidR="00E776EC" w:rsidRPr="0034578F" w:rsidRDefault="00E776EC" w:rsidP="00E776EC">
      <w:pPr>
        <w:pStyle w:val="FootnoteText"/>
        <w:rPr>
          <w:rFonts w:ascii="Arial" w:eastAsia="Times New Roman" w:hAnsi="Arial" w:cs="Arial"/>
          <w:b/>
          <w:bCs/>
          <w:sz w:val="24"/>
          <w:szCs w:val="24"/>
        </w:rPr>
      </w:pPr>
      <w:r w:rsidRPr="0034578F">
        <w:rPr>
          <w:rFonts w:ascii="Arial" w:eastAsia="Times New Roman" w:hAnsi="Arial" w:cs="Arial"/>
          <w:sz w:val="24"/>
          <w:szCs w:val="24"/>
        </w:rPr>
        <w:t xml:space="preserve">                                                                                  </w:t>
      </w:r>
      <w:r w:rsidR="008A06D6" w:rsidRPr="0034578F">
        <w:rPr>
          <w:rFonts w:ascii="Arial" w:eastAsia="Times New Roman" w:hAnsi="Arial" w:cs="Arial"/>
          <w:b/>
          <w:bCs/>
          <w:sz w:val="24"/>
          <w:szCs w:val="24"/>
        </w:rPr>
        <w:t xml:space="preserve"> </w:t>
      </w:r>
    </w:p>
    <w:p w14:paraId="70A48463" w14:textId="05EF8981" w:rsidR="00A50EBD" w:rsidRPr="0034578F" w:rsidRDefault="00B814B0" w:rsidP="00361670">
      <w:pPr>
        <w:pStyle w:val="FootnoteText"/>
        <w:rPr>
          <w:rFonts w:ascii="Arial" w:hAnsi="Arial" w:cs="Arial"/>
          <w:sz w:val="24"/>
          <w:szCs w:val="24"/>
          <w:shd w:val="clear" w:color="auto" w:fill="FFFFFF"/>
        </w:rPr>
      </w:pPr>
      <w:r w:rsidRPr="0034578F">
        <w:rPr>
          <w:rFonts w:ascii="Arial" w:eastAsia="Times New Roman" w:hAnsi="Arial" w:cs="Arial"/>
          <w:sz w:val="24"/>
          <w:szCs w:val="24"/>
        </w:rPr>
        <w:t>(</w:t>
      </w:r>
      <w:r w:rsidR="004A7254" w:rsidRPr="0034578F">
        <w:rPr>
          <w:rFonts w:ascii="Arial" w:eastAsia="Times New Roman" w:hAnsi="Arial" w:cs="Arial"/>
          <w:sz w:val="24"/>
          <w:szCs w:val="24"/>
        </w:rPr>
        <w:t>1</w:t>
      </w:r>
      <w:r w:rsidR="0034578F">
        <w:rPr>
          <w:rFonts w:ascii="Arial" w:eastAsia="Times New Roman" w:hAnsi="Arial" w:cs="Arial"/>
          <w:sz w:val="24"/>
          <w:szCs w:val="24"/>
        </w:rPr>
        <w:t>6</w:t>
      </w:r>
      <w:r w:rsidRPr="0034578F">
        <w:rPr>
          <w:rFonts w:ascii="Arial" w:eastAsia="Times New Roman" w:hAnsi="Arial" w:cs="Arial"/>
          <w:sz w:val="24"/>
          <w:szCs w:val="24"/>
        </w:rPr>
        <w:t xml:space="preserve">) “Medium duty </w:t>
      </w:r>
      <w:r w:rsidR="00385065" w:rsidRPr="0034578F">
        <w:rPr>
          <w:rFonts w:ascii="Arial" w:eastAsia="Times New Roman" w:hAnsi="Arial" w:cs="Arial"/>
          <w:sz w:val="24"/>
          <w:szCs w:val="24"/>
        </w:rPr>
        <w:t>vehicle”</w:t>
      </w:r>
      <w:r w:rsidR="00452730" w:rsidRPr="0034578F">
        <w:rPr>
          <w:rFonts w:ascii="Arial" w:eastAsia="Times New Roman" w:hAnsi="Arial" w:cs="Arial"/>
          <w:sz w:val="24"/>
          <w:szCs w:val="24"/>
        </w:rPr>
        <w:t xml:space="preserve"> </w:t>
      </w:r>
      <w:r w:rsidR="002A178A" w:rsidRPr="0034578F">
        <w:rPr>
          <w:rFonts w:ascii="Arial" w:eastAsia="Times New Roman" w:hAnsi="Arial" w:cs="Arial"/>
          <w:sz w:val="24"/>
          <w:szCs w:val="24"/>
        </w:rPr>
        <w:t>means as defined in California Code</w:t>
      </w:r>
      <w:r w:rsidR="002A178A" w:rsidRPr="0034578F">
        <w:rPr>
          <w:rFonts w:ascii="Arial" w:hAnsi="Arial" w:cs="Arial"/>
          <w:sz w:val="24"/>
          <w:szCs w:val="24"/>
        </w:rPr>
        <w:t xml:space="preserve"> of Regulations, Title 13, </w:t>
      </w:r>
      <w:r w:rsidR="002A178A" w:rsidRPr="0034578F">
        <w:rPr>
          <w:rStyle w:val="Strong"/>
          <w:rFonts w:ascii="Arial" w:hAnsi="Arial" w:cs="Arial"/>
          <w:b w:val="0"/>
          <w:bCs w:val="0"/>
          <w:sz w:val="24"/>
          <w:szCs w:val="24"/>
          <w:shd w:val="clear" w:color="auto" w:fill="FFFFFF"/>
        </w:rPr>
        <w:t>§1900(b)(13)</w:t>
      </w:r>
      <w:r w:rsidR="00F344A2">
        <w:rPr>
          <w:rStyle w:val="Strong"/>
          <w:rFonts w:ascii="Arial" w:hAnsi="Arial" w:cs="Arial"/>
          <w:b w:val="0"/>
          <w:bCs w:val="0"/>
          <w:sz w:val="24"/>
          <w:szCs w:val="24"/>
          <w:shd w:val="clear" w:color="auto" w:fill="FFFFFF"/>
        </w:rPr>
        <w:t xml:space="preserve"> </w:t>
      </w:r>
      <w:r w:rsidR="00452730" w:rsidRPr="0034578F">
        <w:rPr>
          <w:rFonts w:ascii="Arial" w:eastAsia="Times New Roman" w:hAnsi="Arial" w:cs="Arial"/>
          <w:sz w:val="24"/>
          <w:szCs w:val="24"/>
        </w:rPr>
        <w:t xml:space="preserve">means </w:t>
      </w:r>
      <w:r w:rsidR="00B746CB" w:rsidRPr="0034578F">
        <w:rPr>
          <w:rFonts w:ascii="Arial" w:hAnsi="Arial" w:cs="Arial"/>
          <w:sz w:val="24"/>
          <w:szCs w:val="24"/>
          <w:shd w:val="clear" w:color="auto" w:fill="FFFFFF"/>
        </w:rPr>
        <w:t xml:space="preserve">any </w:t>
      </w:r>
    </w:p>
    <w:p w14:paraId="4EFB149C" w14:textId="77777777" w:rsidR="00A50EBD" w:rsidRPr="0034578F" w:rsidRDefault="00B746CB" w:rsidP="00A50EBD">
      <w:pPr>
        <w:pStyle w:val="FootnoteText"/>
        <w:numPr>
          <w:ilvl w:val="0"/>
          <w:numId w:val="16"/>
        </w:numPr>
        <w:rPr>
          <w:rFonts w:ascii="Arial" w:eastAsia="Times New Roman" w:hAnsi="Arial" w:cs="Arial"/>
          <w:sz w:val="24"/>
          <w:szCs w:val="24"/>
        </w:rPr>
      </w:pPr>
      <w:r w:rsidRPr="0034578F">
        <w:rPr>
          <w:rFonts w:ascii="Arial" w:hAnsi="Arial" w:cs="Arial"/>
          <w:sz w:val="24"/>
          <w:szCs w:val="24"/>
          <w:shd w:val="clear" w:color="auto" w:fill="FFFFFF"/>
        </w:rPr>
        <w:lastRenderedPageBreak/>
        <w:t xml:space="preserve">pre-1995 model year heavy-duty vehicle having a gross vehicle weight rating of 8,500 pounds or less; </w:t>
      </w:r>
    </w:p>
    <w:p w14:paraId="155A08F0" w14:textId="3B8A9822" w:rsidR="00A50EBD" w:rsidRPr="0034578F" w:rsidRDefault="00B746CB" w:rsidP="00A50EBD">
      <w:pPr>
        <w:pStyle w:val="FootnoteText"/>
        <w:numPr>
          <w:ilvl w:val="0"/>
          <w:numId w:val="16"/>
        </w:numPr>
        <w:rPr>
          <w:rFonts w:ascii="Arial" w:eastAsia="Times New Roman" w:hAnsi="Arial" w:cs="Arial"/>
          <w:sz w:val="24"/>
          <w:szCs w:val="24"/>
        </w:rPr>
      </w:pPr>
      <w:r w:rsidRPr="0034578F">
        <w:rPr>
          <w:rFonts w:ascii="Arial" w:hAnsi="Arial" w:cs="Arial"/>
          <w:sz w:val="24"/>
          <w:szCs w:val="24"/>
          <w:shd w:val="clear" w:color="auto" w:fill="FFFFFF"/>
        </w:rPr>
        <w:t xml:space="preserve">any 1992 through 2006 model-year heavy-duty low-emission, ultra-low-emission, super-ultra-low-emission or zero-emission vehicle certified to the standards in </w:t>
      </w:r>
      <w:r w:rsidR="007A249E" w:rsidRPr="0034578F">
        <w:rPr>
          <w:rFonts w:ascii="Arial" w:hAnsi="Arial" w:cs="Arial"/>
          <w:sz w:val="24"/>
          <w:szCs w:val="24"/>
        </w:rPr>
        <w:t xml:space="preserve">California Code of Regulations, Title 13, </w:t>
      </w:r>
      <w:r w:rsidR="007A249E" w:rsidRPr="0034578F">
        <w:rPr>
          <w:rStyle w:val="Strong"/>
          <w:rFonts w:ascii="Arial" w:hAnsi="Arial" w:cs="Arial"/>
          <w:b w:val="0"/>
          <w:bCs w:val="0"/>
          <w:sz w:val="24"/>
          <w:szCs w:val="24"/>
          <w:shd w:val="clear" w:color="auto" w:fill="FFFFFF"/>
        </w:rPr>
        <w:t>§</w:t>
      </w:r>
      <w:r w:rsidR="00A64242" w:rsidRPr="0034578F">
        <w:rPr>
          <w:rStyle w:val="Strong"/>
          <w:rFonts w:ascii="Arial" w:hAnsi="Arial" w:cs="Arial"/>
          <w:b w:val="0"/>
          <w:bCs w:val="0"/>
          <w:sz w:val="24"/>
          <w:szCs w:val="24"/>
          <w:shd w:val="clear" w:color="auto" w:fill="FFFFFF"/>
        </w:rPr>
        <w:t>1</w:t>
      </w:r>
      <w:r w:rsidRPr="0034578F">
        <w:rPr>
          <w:rFonts w:ascii="Arial" w:hAnsi="Arial" w:cs="Arial"/>
          <w:sz w:val="24"/>
          <w:szCs w:val="24"/>
          <w:shd w:val="clear" w:color="auto" w:fill="FFFFFF"/>
        </w:rPr>
        <w:t xml:space="preserve">960.1(h)(2) having a gross vehicle weight rating of 14,000 pounds or less; </w:t>
      </w:r>
    </w:p>
    <w:p w14:paraId="4BC84F34" w14:textId="77777777" w:rsidR="00A50EBD" w:rsidRPr="0034578F" w:rsidRDefault="00B746CB" w:rsidP="00A50EBD">
      <w:pPr>
        <w:pStyle w:val="FootnoteText"/>
        <w:numPr>
          <w:ilvl w:val="0"/>
          <w:numId w:val="16"/>
        </w:numPr>
        <w:rPr>
          <w:rFonts w:ascii="Arial" w:eastAsia="Times New Roman" w:hAnsi="Arial" w:cs="Arial"/>
          <w:sz w:val="24"/>
          <w:szCs w:val="24"/>
        </w:rPr>
      </w:pPr>
      <w:r w:rsidRPr="0034578F">
        <w:rPr>
          <w:rFonts w:ascii="Arial" w:hAnsi="Arial" w:cs="Arial"/>
          <w:sz w:val="24"/>
          <w:szCs w:val="24"/>
          <w:shd w:val="clear" w:color="auto" w:fill="FFFFFF"/>
        </w:rPr>
        <w:t xml:space="preserve">any 1995 through 2003 model year heavy-duty vehicle certified to the standards in </w:t>
      </w:r>
      <w:r w:rsidR="00A64242" w:rsidRPr="0034578F">
        <w:rPr>
          <w:rFonts w:ascii="Arial" w:hAnsi="Arial" w:cs="Arial"/>
          <w:sz w:val="24"/>
          <w:szCs w:val="24"/>
        </w:rPr>
        <w:t xml:space="preserve">California Code of Regulations, Title 13, </w:t>
      </w:r>
      <w:r w:rsidR="00A64242" w:rsidRPr="0034578F">
        <w:rPr>
          <w:rStyle w:val="Strong"/>
          <w:rFonts w:ascii="Arial" w:hAnsi="Arial" w:cs="Arial"/>
          <w:b w:val="0"/>
          <w:bCs w:val="0"/>
          <w:sz w:val="24"/>
          <w:szCs w:val="24"/>
          <w:shd w:val="clear" w:color="auto" w:fill="FFFFFF"/>
        </w:rPr>
        <w:t>§</w:t>
      </w:r>
      <w:r w:rsidRPr="0034578F">
        <w:rPr>
          <w:rFonts w:ascii="Arial" w:hAnsi="Arial" w:cs="Arial"/>
          <w:sz w:val="24"/>
          <w:szCs w:val="24"/>
          <w:shd w:val="clear" w:color="auto" w:fill="FFFFFF"/>
        </w:rPr>
        <w:t xml:space="preserve">1960.1(h)(1) having a gross vehicle weight rating of 14,000 pounds or less; and </w:t>
      </w:r>
    </w:p>
    <w:p w14:paraId="73BF670F" w14:textId="48CDEF23" w:rsidR="00FD0A1F" w:rsidRPr="0034578F" w:rsidRDefault="00B746CB" w:rsidP="00DA60AA">
      <w:pPr>
        <w:pStyle w:val="FootnoteText"/>
        <w:numPr>
          <w:ilvl w:val="0"/>
          <w:numId w:val="16"/>
        </w:numPr>
        <w:rPr>
          <w:rFonts w:ascii="Arial" w:eastAsia="Times New Roman" w:hAnsi="Arial" w:cs="Arial"/>
          <w:sz w:val="24"/>
          <w:szCs w:val="24"/>
        </w:rPr>
      </w:pPr>
      <w:r w:rsidRPr="0034578F">
        <w:rPr>
          <w:rFonts w:ascii="Arial" w:hAnsi="Arial" w:cs="Arial"/>
          <w:sz w:val="24"/>
          <w:szCs w:val="24"/>
          <w:shd w:val="clear" w:color="auto" w:fill="FFFFFF"/>
        </w:rPr>
        <w:t xml:space="preserve">any 2000 and subsequent model heavy-duty low-emission, ultra-low-emission, super-ultra-low-emission or zero-emission vehicle certified to the standards in </w:t>
      </w:r>
      <w:r w:rsidR="00CF1290" w:rsidRPr="0034578F">
        <w:rPr>
          <w:rFonts w:ascii="Arial" w:hAnsi="Arial" w:cs="Arial"/>
          <w:sz w:val="24"/>
          <w:szCs w:val="24"/>
        </w:rPr>
        <w:t xml:space="preserve">California Code of Regulations, Title 13, </w:t>
      </w:r>
      <w:bookmarkStart w:id="6" w:name="_Hlk123553971"/>
      <w:r w:rsidR="00CF1290" w:rsidRPr="0034578F">
        <w:rPr>
          <w:rStyle w:val="Strong"/>
          <w:rFonts w:ascii="Arial" w:hAnsi="Arial" w:cs="Arial"/>
          <w:b w:val="0"/>
          <w:bCs w:val="0"/>
          <w:sz w:val="24"/>
          <w:szCs w:val="24"/>
          <w:shd w:val="clear" w:color="auto" w:fill="FFFFFF"/>
        </w:rPr>
        <w:t>§</w:t>
      </w:r>
      <w:bookmarkEnd w:id="6"/>
      <w:r w:rsidRPr="0034578F">
        <w:rPr>
          <w:rFonts w:ascii="Arial" w:hAnsi="Arial" w:cs="Arial"/>
          <w:sz w:val="24"/>
          <w:szCs w:val="24"/>
          <w:shd w:val="clear" w:color="auto" w:fill="FFFFFF"/>
        </w:rPr>
        <w:t xml:space="preserve">1961(a)(1), </w:t>
      </w:r>
      <w:r w:rsidR="00085217" w:rsidRPr="0034578F">
        <w:rPr>
          <w:rStyle w:val="Strong"/>
          <w:rFonts w:ascii="Arial" w:hAnsi="Arial" w:cs="Arial"/>
          <w:b w:val="0"/>
          <w:bCs w:val="0"/>
          <w:sz w:val="24"/>
          <w:szCs w:val="24"/>
          <w:shd w:val="clear" w:color="auto" w:fill="FFFFFF"/>
        </w:rPr>
        <w:t>§</w:t>
      </w:r>
      <w:r w:rsidRPr="0034578F">
        <w:rPr>
          <w:rFonts w:ascii="Arial" w:hAnsi="Arial" w:cs="Arial"/>
          <w:sz w:val="24"/>
          <w:szCs w:val="24"/>
          <w:shd w:val="clear" w:color="auto" w:fill="FFFFFF"/>
        </w:rPr>
        <w:t xml:space="preserve">1961.2, </w:t>
      </w:r>
      <w:r w:rsidR="00085217" w:rsidRPr="0034578F">
        <w:rPr>
          <w:rStyle w:val="Strong"/>
          <w:rFonts w:ascii="Arial" w:hAnsi="Arial" w:cs="Arial"/>
          <w:b w:val="0"/>
          <w:bCs w:val="0"/>
          <w:sz w:val="24"/>
          <w:szCs w:val="24"/>
          <w:shd w:val="clear" w:color="auto" w:fill="FFFFFF"/>
        </w:rPr>
        <w:t>§</w:t>
      </w:r>
      <w:r w:rsidRPr="0034578F">
        <w:rPr>
          <w:rFonts w:ascii="Arial" w:hAnsi="Arial" w:cs="Arial"/>
          <w:sz w:val="24"/>
          <w:szCs w:val="24"/>
          <w:shd w:val="clear" w:color="auto" w:fill="FFFFFF"/>
        </w:rPr>
        <w:t xml:space="preserve">1961.4, </w:t>
      </w:r>
      <w:r w:rsidR="00085217" w:rsidRPr="0034578F">
        <w:rPr>
          <w:rStyle w:val="Strong"/>
          <w:rFonts w:ascii="Arial" w:hAnsi="Arial" w:cs="Arial"/>
          <w:b w:val="0"/>
          <w:bCs w:val="0"/>
          <w:sz w:val="24"/>
          <w:szCs w:val="24"/>
          <w:shd w:val="clear" w:color="auto" w:fill="FFFFFF"/>
        </w:rPr>
        <w:t>§</w:t>
      </w:r>
      <w:r w:rsidRPr="0034578F">
        <w:rPr>
          <w:rFonts w:ascii="Arial" w:hAnsi="Arial" w:cs="Arial"/>
          <w:sz w:val="24"/>
          <w:szCs w:val="24"/>
          <w:shd w:val="clear" w:color="auto" w:fill="FFFFFF"/>
        </w:rPr>
        <w:t xml:space="preserve">1962, </w:t>
      </w:r>
      <w:r w:rsidR="00085217" w:rsidRPr="0034578F">
        <w:rPr>
          <w:rStyle w:val="Strong"/>
          <w:rFonts w:ascii="Arial" w:hAnsi="Arial" w:cs="Arial"/>
          <w:b w:val="0"/>
          <w:bCs w:val="0"/>
          <w:sz w:val="24"/>
          <w:szCs w:val="24"/>
          <w:shd w:val="clear" w:color="auto" w:fill="FFFFFF"/>
        </w:rPr>
        <w:t>§</w:t>
      </w:r>
      <w:r w:rsidRPr="0034578F">
        <w:rPr>
          <w:rFonts w:ascii="Arial" w:hAnsi="Arial" w:cs="Arial"/>
          <w:sz w:val="24"/>
          <w:szCs w:val="24"/>
          <w:shd w:val="clear" w:color="auto" w:fill="FFFFFF"/>
        </w:rPr>
        <w:t xml:space="preserve">1962.1, or </w:t>
      </w:r>
      <w:r w:rsidR="00085217" w:rsidRPr="0034578F">
        <w:rPr>
          <w:rStyle w:val="Strong"/>
          <w:rFonts w:ascii="Arial" w:hAnsi="Arial" w:cs="Arial"/>
          <w:b w:val="0"/>
          <w:bCs w:val="0"/>
          <w:sz w:val="24"/>
          <w:szCs w:val="24"/>
          <w:shd w:val="clear" w:color="auto" w:fill="FFFFFF"/>
        </w:rPr>
        <w:t>§</w:t>
      </w:r>
      <w:r w:rsidRPr="0034578F">
        <w:rPr>
          <w:rFonts w:ascii="Arial" w:hAnsi="Arial" w:cs="Arial"/>
          <w:sz w:val="24"/>
          <w:szCs w:val="24"/>
          <w:shd w:val="clear" w:color="auto" w:fill="FFFFFF"/>
        </w:rPr>
        <w:t>1962.2 having a gross vehicle weight rating between 8,501 and 14,000 pounds</w:t>
      </w:r>
      <w:r w:rsidR="00A0248E" w:rsidRPr="0034578F">
        <w:rPr>
          <w:rFonts w:ascii="Arial" w:hAnsi="Arial" w:cs="Arial"/>
          <w:sz w:val="24"/>
          <w:szCs w:val="24"/>
          <w:shd w:val="clear" w:color="auto" w:fill="FFFFFF"/>
        </w:rPr>
        <w:t>.</w:t>
      </w:r>
      <w:r w:rsidR="00CD3776" w:rsidRPr="0034578F">
        <w:rPr>
          <w:rFonts w:ascii="Arial" w:eastAsia="Times New Roman" w:hAnsi="Arial" w:cs="Arial"/>
          <w:sz w:val="24"/>
          <w:szCs w:val="24"/>
        </w:rPr>
        <w:t xml:space="preserve">                                                                            </w:t>
      </w:r>
    </w:p>
    <w:p w14:paraId="0F20C1BF" w14:textId="1AE24743" w:rsidR="001C42BA" w:rsidRPr="0034578F" w:rsidRDefault="0021441A" w:rsidP="00361670">
      <w:pPr>
        <w:pStyle w:val="FootnoteText"/>
        <w:rPr>
          <w:rFonts w:ascii="Arial" w:eastAsia="Times New Roman" w:hAnsi="Arial" w:cs="Arial"/>
          <w:b/>
          <w:bCs/>
          <w:sz w:val="24"/>
          <w:szCs w:val="24"/>
        </w:rPr>
      </w:pPr>
      <w:r w:rsidRPr="0034578F">
        <w:rPr>
          <w:rFonts w:ascii="Arial" w:eastAsia="Times New Roman" w:hAnsi="Arial" w:cs="Arial"/>
          <w:sz w:val="24"/>
          <w:szCs w:val="24"/>
        </w:rPr>
        <w:t xml:space="preserve">                                                                                           </w:t>
      </w:r>
      <w:r w:rsidR="008A06D6" w:rsidRPr="0034578F">
        <w:rPr>
          <w:rFonts w:ascii="Open Sans" w:hAnsi="Open Sans" w:cs="Open Sans"/>
          <w:b/>
          <w:bCs/>
          <w:sz w:val="22"/>
          <w:szCs w:val="22"/>
          <w:shd w:val="clear" w:color="auto" w:fill="FFFFFF"/>
        </w:rPr>
        <w:t xml:space="preserve"> </w:t>
      </w:r>
      <w:r w:rsidRPr="0034578F">
        <w:rPr>
          <w:rFonts w:ascii="Arial" w:eastAsia="Times New Roman" w:hAnsi="Arial" w:cs="Arial"/>
          <w:sz w:val="24"/>
          <w:szCs w:val="24"/>
        </w:rPr>
        <w:t xml:space="preserve">   </w:t>
      </w:r>
    </w:p>
    <w:p w14:paraId="66989AD2" w14:textId="4E343A3D" w:rsidR="00EC3B44" w:rsidRPr="00E53874" w:rsidRDefault="00EC3B44" w:rsidP="00EC3B44">
      <w:pPr>
        <w:pStyle w:val="FootnoteText"/>
        <w:rPr>
          <w:rStyle w:val="Strong"/>
          <w:rFonts w:ascii="Arial" w:hAnsi="Arial" w:cs="Arial"/>
          <w:b w:val="0"/>
          <w:bCs w:val="0"/>
          <w:color w:val="252525"/>
          <w:sz w:val="24"/>
          <w:szCs w:val="24"/>
          <w:shd w:val="clear" w:color="auto" w:fill="FFFFFF"/>
        </w:rPr>
      </w:pPr>
      <w:r>
        <w:rPr>
          <w:rStyle w:val="Strong"/>
          <w:rFonts w:ascii="Arial" w:hAnsi="Arial" w:cs="Arial"/>
          <w:b w:val="0"/>
          <w:bCs w:val="0"/>
          <w:color w:val="252525"/>
          <w:sz w:val="24"/>
          <w:szCs w:val="24"/>
          <w:shd w:val="clear" w:color="auto" w:fill="FFFFFF"/>
        </w:rPr>
        <w:t>(1</w:t>
      </w:r>
      <w:r w:rsidR="0034578F">
        <w:rPr>
          <w:rStyle w:val="Strong"/>
          <w:rFonts w:ascii="Arial" w:hAnsi="Arial" w:cs="Arial"/>
          <w:b w:val="0"/>
          <w:bCs w:val="0"/>
          <w:color w:val="252525"/>
          <w:sz w:val="24"/>
          <w:szCs w:val="24"/>
          <w:shd w:val="clear" w:color="auto" w:fill="FFFFFF"/>
        </w:rPr>
        <w:t>7</w:t>
      </w:r>
      <w:r w:rsidR="00477C96">
        <w:rPr>
          <w:rStyle w:val="Strong"/>
          <w:rFonts w:ascii="Arial" w:hAnsi="Arial" w:cs="Arial"/>
          <w:b w:val="0"/>
          <w:bCs w:val="0"/>
          <w:color w:val="252525"/>
          <w:sz w:val="24"/>
          <w:szCs w:val="24"/>
          <w:shd w:val="clear" w:color="auto" w:fill="FFFFFF"/>
        </w:rPr>
        <w:t xml:space="preserve">) “Motor vehicle” or “vehicle” means </w:t>
      </w:r>
      <w:r w:rsidR="000B1B67">
        <w:rPr>
          <w:rStyle w:val="Strong"/>
          <w:rFonts w:ascii="Arial" w:hAnsi="Arial" w:cs="Arial"/>
          <w:b w:val="0"/>
          <w:bCs w:val="0"/>
          <w:color w:val="252525"/>
          <w:sz w:val="24"/>
          <w:szCs w:val="24"/>
          <w:shd w:val="clear" w:color="auto" w:fill="FFFFFF"/>
        </w:rPr>
        <w:t xml:space="preserve">a self-propelled </w:t>
      </w:r>
      <w:r w:rsidR="00293804" w:rsidRPr="00F54B40">
        <w:rPr>
          <w:rFonts w:ascii="Arial" w:hAnsi="Arial" w:cs="Arial"/>
          <w:color w:val="333333"/>
          <w:sz w:val="24"/>
          <w:szCs w:val="24"/>
          <w:shd w:val="clear" w:color="auto" w:fill="FFFFFF"/>
        </w:rPr>
        <w:t xml:space="preserve">device by which any person or property may be propelled, moved, or drawn upon a highway, </w:t>
      </w:r>
      <w:r w:rsidR="005E0455" w:rsidRPr="00F54B40">
        <w:rPr>
          <w:rFonts w:ascii="Arial" w:hAnsi="Arial" w:cs="Arial"/>
          <w:color w:val="333333"/>
          <w:sz w:val="24"/>
          <w:szCs w:val="24"/>
          <w:shd w:val="clear" w:color="auto" w:fill="FFFFFF"/>
        </w:rPr>
        <w:t xml:space="preserve">except for </w:t>
      </w:r>
      <w:r w:rsidR="00C776EE" w:rsidRPr="00F54B40">
        <w:rPr>
          <w:rFonts w:ascii="Arial" w:hAnsi="Arial" w:cs="Arial"/>
          <w:color w:val="333333"/>
          <w:sz w:val="24"/>
          <w:szCs w:val="24"/>
          <w:shd w:val="clear" w:color="auto" w:fill="FFFFFF"/>
        </w:rPr>
        <w:t>a device</w:t>
      </w:r>
      <w:r w:rsidR="00293804" w:rsidRPr="00F54B40">
        <w:rPr>
          <w:rFonts w:ascii="Arial" w:hAnsi="Arial" w:cs="Arial"/>
          <w:color w:val="333333"/>
          <w:sz w:val="24"/>
          <w:szCs w:val="24"/>
          <w:shd w:val="clear" w:color="auto" w:fill="FFFFFF"/>
        </w:rPr>
        <w:t xml:space="preserve"> used exclusively upon stationary rails or tracks</w:t>
      </w:r>
      <w:r w:rsidR="008D3E35" w:rsidRPr="00F54B40">
        <w:rPr>
          <w:rFonts w:ascii="Arial" w:hAnsi="Arial" w:cs="Arial"/>
          <w:color w:val="333333"/>
          <w:sz w:val="24"/>
          <w:szCs w:val="24"/>
          <w:shd w:val="clear" w:color="auto" w:fill="FFFFFF"/>
        </w:rPr>
        <w:t>.</w:t>
      </w:r>
    </w:p>
    <w:p w14:paraId="17B0383E" w14:textId="77777777" w:rsidR="00EC3B44" w:rsidRPr="00F81071" w:rsidRDefault="00EC3B44" w:rsidP="00355763">
      <w:pPr>
        <w:pStyle w:val="FootnoteText"/>
        <w:rPr>
          <w:rFonts w:ascii="Arial" w:eastAsia="Times New Roman" w:hAnsi="Arial" w:cs="Arial"/>
          <w:sz w:val="24"/>
          <w:szCs w:val="24"/>
        </w:rPr>
      </w:pPr>
    </w:p>
    <w:p w14:paraId="487F8614" w14:textId="74B95D54" w:rsidR="00FD0A1F" w:rsidRPr="0034578F" w:rsidRDefault="00FD0A1F" w:rsidP="00FD0A1F">
      <w:pPr>
        <w:pStyle w:val="FootnoteText"/>
        <w:rPr>
          <w:rFonts w:ascii="Arial" w:hAnsi="Arial" w:cs="Arial"/>
          <w:sz w:val="24"/>
          <w:szCs w:val="24"/>
        </w:rPr>
      </w:pPr>
      <w:r w:rsidRPr="0034578F">
        <w:rPr>
          <w:rFonts w:ascii="Arial" w:eastAsia="Times New Roman" w:hAnsi="Arial" w:cs="Arial"/>
          <w:sz w:val="24"/>
          <w:szCs w:val="24"/>
        </w:rPr>
        <w:t>(1</w:t>
      </w:r>
      <w:r w:rsidR="0034578F" w:rsidRPr="0034578F">
        <w:rPr>
          <w:rFonts w:ascii="Arial" w:eastAsia="Times New Roman" w:hAnsi="Arial" w:cs="Arial"/>
          <w:sz w:val="24"/>
          <w:szCs w:val="24"/>
        </w:rPr>
        <w:t>8</w:t>
      </w:r>
      <w:r w:rsidRPr="0034578F">
        <w:rPr>
          <w:rFonts w:ascii="Arial" w:eastAsia="Times New Roman" w:hAnsi="Arial" w:cs="Arial"/>
          <w:sz w:val="24"/>
          <w:szCs w:val="24"/>
        </w:rPr>
        <w:t>) “New a</w:t>
      </w:r>
      <w:r w:rsidRPr="0034578F">
        <w:rPr>
          <w:rFonts w:ascii="Arial" w:hAnsi="Arial" w:cs="Arial"/>
          <w:sz w:val="24"/>
          <w:szCs w:val="24"/>
        </w:rPr>
        <w:t>ftermarket catalytic converter” means a</w:t>
      </w:r>
      <w:r w:rsidR="00312C72" w:rsidRPr="0034578F">
        <w:rPr>
          <w:rFonts w:ascii="Arial" w:hAnsi="Arial" w:cs="Arial"/>
          <w:sz w:val="24"/>
          <w:szCs w:val="24"/>
        </w:rPr>
        <w:t>n aftermarket</w:t>
      </w:r>
      <w:r w:rsidRPr="0034578F">
        <w:rPr>
          <w:rFonts w:ascii="Arial" w:hAnsi="Arial" w:cs="Arial"/>
          <w:sz w:val="24"/>
          <w:szCs w:val="24"/>
        </w:rPr>
        <w:t xml:space="preserve"> catalytic converter that is constructed of all new material</w:t>
      </w:r>
      <w:r w:rsidR="00F12CFF" w:rsidRPr="0034578F">
        <w:rPr>
          <w:rFonts w:ascii="Arial" w:hAnsi="Arial" w:cs="Arial"/>
          <w:sz w:val="24"/>
          <w:szCs w:val="24"/>
        </w:rPr>
        <w:t>s.</w:t>
      </w:r>
      <w:r w:rsidRPr="0034578F">
        <w:rPr>
          <w:rFonts w:ascii="Arial" w:hAnsi="Arial" w:cs="Arial"/>
          <w:sz w:val="24"/>
          <w:szCs w:val="24"/>
        </w:rPr>
        <w:t xml:space="preserve"> </w:t>
      </w:r>
      <w:r w:rsidR="00E42DCB" w:rsidRPr="0034578F">
        <w:rPr>
          <w:rFonts w:ascii="Arial" w:hAnsi="Arial" w:cs="Arial"/>
          <w:sz w:val="24"/>
          <w:szCs w:val="24"/>
        </w:rPr>
        <w:t xml:space="preserve">                                  </w:t>
      </w:r>
      <w:r w:rsidR="008A06D6" w:rsidRPr="0034578F">
        <w:rPr>
          <w:rFonts w:ascii="Open Sans" w:hAnsi="Open Sans" w:cs="Open Sans"/>
          <w:b/>
          <w:bCs/>
          <w:sz w:val="22"/>
          <w:szCs w:val="22"/>
          <w:shd w:val="clear" w:color="auto" w:fill="FFFFFF"/>
        </w:rPr>
        <w:t xml:space="preserve"> </w:t>
      </w:r>
      <w:r w:rsidR="00E42DCB" w:rsidRPr="0034578F">
        <w:rPr>
          <w:rFonts w:ascii="Arial" w:hAnsi="Arial" w:cs="Arial"/>
          <w:sz w:val="24"/>
          <w:szCs w:val="24"/>
        </w:rPr>
        <w:t xml:space="preserve">         </w:t>
      </w:r>
    </w:p>
    <w:p w14:paraId="4BD4BDB6" w14:textId="51D4D576" w:rsidR="004A7254" w:rsidRPr="00F81071" w:rsidRDefault="004A7254" w:rsidP="00FD0A1F">
      <w:pPr>
        <w:pStyle w:val="FootnoteText"/>
        <w:rPr>
          <w:rFonts w:ascii="Arial" w:hAnsi="Arial" w:cs="Arial"/>
          <w:sz w:val="24"/>
          <w:szCs w:val="24"/>
        </w:rPr>
      </w:pPr>
    </w:p>
    <w:p w14:paraId="6F05D04E" w14:textId="20C894BB" w:rsidR="006B6C43" w:rsidRPr="003E36F6" w:rsidRDefault="006B6C43" w:rsidP="00FD0A1F">
      <w:pPr>
        <w:pStyle w:val="FootnoteText"/>
        <w:rPr>
          <w:rFonts w:ascii="Arial" w:hAnsi="Arial" w:cs="Arial"/>
          <w:sz w:val="24"/>
          <w:szCs w:val="24"/>
        </w:rPr>
      </w:pPr>
      <w:r w:rsidRPr="00F81071">
        <w:rPr>
          <w:rFonts w:ascii="Arial" w:hAnsi="Arial" w:cs="Arial"/>
          <w:sz w:val="24"/>
          <w:szCs w:val="24"/>
        </w:rPr>
        <w:t>(1</w:t>
      </w:r>
      <w:r w:rsidR="0034578F">
        <w:rPr>
          <w:rFonts w:ascii="Arial" w:hAnsi="Arial" w:cs="Arial"/>
          <w:sz w:val="24"/>
          <w:szCs w:val="24"/>
        </w:rPr>
        <w:t>9</w:t>
      </w:r>
      <w:r w:rsidRPr="00F81071">
        <w:rPr>
          <w:rFonts w:ascii="Arial" w:hAnsi="Arial" w:cs="Arial"/>
          <w:sz w:val="24"/>
          <w:szCs w:val="24"/>
        </w:rPr>
        <w:t xml:space="preserve">) “Non-OBDII” means, with regard to a </w:t>
      </w:r>
      <w:r w:rsidR="0063008F">
        <w:rPr>
          <w:rFonts w:ascii="Arial" w:hAnsi="Arial" w:cs="Arial"/>
          <w:sz w:val="24"/>
          <w:szCs w:val="24"/>
        </w:rPr>
        <w:t xml:space="preserve">motor </w:t>
      </w:r>
      <w:r w:rsidRPr="00F81071">
        <w:rPr>
          <w:rFonts w:ascii="Arial" w:hAnsi="Arial" w:cs="Arial"/>
          <w:sz w:val="24"/>
          <w:szCs w:val="24"/>
        </w:rPr>
        <w:t xml:space="preserve">vehicle, </w:t>
      </w:r>
      <w:r w:rsidR="008A5773" w:rsidRPr="003E36F6">
        <w:rPr>
          <w:rFonts w:ascii="Arial" w:hAnsi="Arial" w:cs="Arial"/>
          <w:sz w:val="24"/>
          <w:szCs w:val="24"/>
        </w:rPr>
        <w:t xml:space="preserve">a vehicle designed and certified prior to the applicability of the on-board diagnostic requirements of </w:t>
      </w:r>
      <w:r w:rsidR="00EC3D43" w:rsidRPr="00F81071">
        <w:rPr>
          <w:rFonts w:ascii="Arial" w:eastAsia="Times New Roman" w:hAnsi="Arial" w:cs="Arial"/>
          <w:sz w:val="24"/>
          <w:szCs w:val="24"/>
        </w:rPr>
        <w:t>California Code</w:t>
      </w:r>
      <w:r w:rsidR="00EC3D43" w:rsidRPr="00F81071">
        <w:rPr>
          <w:rFonts w:ascii="Arial" w:hAnsi="Arial" w:cs="Arial"/>
          <w:sz w:val="24"/>
          <w:szCs w:val="24"/>
        </w:rPr>
        <w:t xml:space="preserve"> of Regulations, Title 13, </w:t>
      </w:r>
      <w:bookmarkStart w:id="7" w:name="_Hlk123893069"/>
      <w:r w:rsidR="00EC3D43" w:rsidRPr="00F81071">
        <w:rPr>
          <w:rStyle w:val="Strong"/>
          <w:rFonts w:ascii="Arial" w:hAnsi="Arial" w:cs="Arial"/>
          <w:b w:val="0"/>
          <w:bCs w:val="0"/>
          <w:color w:val="252525"/>
          <w:sz w:val="24"/>
          <w:szCs w:val="24"/>
          <w:shd w:val="clear" w:color="auto" w:fill="FFFFFF"/>
        </w:rPr>
        <w:t>§</w:t>
      </w:r>
      <w:bookmarkEnd w:id="7"/>
      <w:r w:rsidR="008A5773" w:rsidRPr="003E36F6">
        <w:rPr>
          <w:rFonts w:ascii="Arial" w:hAnsi="Arial" w:cs="Arial"/>
          <w:sz w:val="24"/>
          <w:szCs w:val="24"/>
        </w:rPr>
        <w:t xml:space="preserve">1968.1 and </w:t>
      </w:r>
      <w:r w:rsidR="008D09A3" w:rsidRPr="00F81071">
        <w:rPr>
          <w:rStyle w:val="Strong"/>
          <w:rFonts w:ascii="Arial" w:hAnsi="Arial" w:cs="Arial"/>
          <w:b w:val="0"/>
          <w:bCs w:val="0"/>
          <w:color w:val="252525"/>
          <w:sz w:val="24"/>
          <w:szCs w:val="24"/>
          <w:shd w:val="clear" w:color="auto" w:fill="FFFFFF"/>
        </w:rPr>
        <w:t>§</w:t>
      </w:r>
      <w:r w:rsidR="008A5773" w:rsidRPr="003E36F6">
        <w:rPr>
          <w:rFonts w:ascii="Arial" w:hAnsi="Arial" w:cs="Arial"/>
          <w:sz w:val="24"/>
          <w:szCs w:val="24"/>
        </w:rPr>
        <w:t>1968.2.</w:t>
      </w:r>
    </w:p>
    <w:p w14:paraId="6F2578BD" w14:textId="77777777" w:rsidR="008A5773" w:rsidRPr="00F81071" w:rsidRDefault="008A5773" w:rsidP="00FD0A1F">
      <w:pPr>
        <w:pStyle w:val="FootnoteText"/>
        <w:rPr>
          <w:rFonts w:ascii="Arial" w:hAnsi="Arial" w:cs="Arial"/>
          <w:sz w:val="24"/>
          <w:szCs w:val="24"/>
        </w:rPr>
      </w:pPr>
    </w:p>
    <w:p w14:paraId="5F477A84" w14:textId="375EFB89" w:rsidR="00FD0A1F" w:rsidRPr="00F81071" w:rsidRDefault="006B6C43" w:rsidP="00FD0A1F">
      <w:pPr>
        <w:pStyle w:val="FootnoteText"/>
        <w:rPr>
          <w:rFonts w:ascii="Arial" w:hAnsi="Arial" w:cs="Arial"/>
          <w:sz w:val="24"/>
          <w:szCs w:val="24"/>
        </w:rPr>
      </w:pPr>
      <w:r w:rsidRPr="00F81071">
        <w:rPr>
          <w:rFonts w:ascii="Arial" w:hAnsi="Arial" w:cs="Arial"/>
          <w:sz w:val="24"/>
          <w:szCs w:val="24"/>
        </w:rPr>
        <w:t>(</w:t>
      </w:r>
      <w:r w:rsidR="0034578F">
        <w:rPr>
          <w:rFonts w:ascii="Arial" w:hAnsi="Arial" w:cs="Arial"/>
          <w:sz w:val="24"/>
          <w:szCs w:val="24"/>
        </w:rPr>
        <w:t>20</w:t>
      </w:r>
      <w:r w:rsidRPr="00F81071">
        <w:rPr>
          <w:rFonts w:ascii="Arial" w:hAnsi="Arial" w:cs="Arial"/>
          <w:sz w:val="24"/>
          <w:szCs w:val="24"/>
        </w:rPr>
        <w:t>) “OBD</w:t>
      </w:r>
      <w:r w:rsidR="00254798" w:rsidRPr="00F81071">
        <w:rPr>
          <w:rFonts w:ascii="Arial" w:hAnsi="Arial" w:cs="Arial"/>
          <w:sz w:val="24"/>
          <w:szCs w:val="24"/>
        </w:rPr>
        <w:t xml:space="preserve">II” means, with regard to a </w:t>
      </w:r>
      <w:r w:rsidR="0063008F">
        <w:rPr>
          <w:rFonts w:ascii="Arial" w:hAnsi="Arial" w:cs="Arial"/>
          <w:sz w:val="24"/>
          <w:szCs w:val="24"/>
        </w:rPr>
        <w:t xml:space="preserve">motor </w:t>
      </w:r>
      <w:r w:rsidR="00254798" w:rsidRPr="00F81071">
        <w:rPr>
          <w:rFonts w:ascii="Arial" w:hAnsi="Arial" w:cs="Arial"/>
          <w:sz w:val="24"/>
          <w:szCs w:val="24"/>
        </w:rPr>
        <w:t>vehicle,</w:t>
      </w:r>
      <w:r w:rsidR="00332191" w:rsidRPr="00F81071">
        <w:rPr>
          <w:rFonts w:ascii="Arial" w:hAnsi="Arial" w:cs="Arial"/>
          <w:sz w:val="24"/>
          <w:szCs w:val="24"/>
        </w:rPr>
        <w:t xml:space="preserve"> </w:t>
      </w:r>
      <w:r w:rsidR="002E22DA" w:rsidRPr="003E36F6">
        <w:rPr>
          <w:rFonts w:ascii="Arial" w:hAnsi="Arial" w:cs="Arial"/>
          <w:sz w:val="24"/>
          <w:szCs w:val="24"/>
        </w:rPr>
        <w:t xml:space="preserve">a vehicle designed and certified to the on-board diagnostic system requirements of </w:t>
      </w:r>
      <w:r w:rsidR="00590A11" w:rsidRPr="00F81071">
        <w:rPr>
          <w:rFonts w:ascii="Arial" w:eastAsia="Times New Roman" w:hAnsi="Arial" w:cs="Arial"/>
          <w:sz w:val="24"/>
          <w:szCs w:val="24"/>
        </w:rPr>
        <w:t>California Code</w:t>
      </w:r>
      <w:r w:rsidR="00590A11" w:rsidRPr="00F81071">
        <w:rPr>
          <w:rFonts w:ascii="Arial" w:hAnsi="Arial" w:cs="Arial"/>
          <w:sz w:val="24"/>
          <w:szCs w:val="24"/>
        </w:rPr>
        <w:t xml:space="preserve"> of Regulations, Title 13, </w:t>
      </w:r>
      <w:r w:rsidR="00590A11" w:rsidRPr="00F81071">
        <w:rPr>
          <w:rStyle w:val="Strong"/>
          <w:rFonts w:ascii="Arial" w:hAnsi="Arial" w:cs="Arial"/>
          <w:b w:val="0"/>
          <w:bCs w:val="0"/>
          <w:color w:val="252525"/>
          <w:sz w:val="24"/>
          <w:szCs w:val="24"/>
          <w:shd w:val="clear" w:color="auto" w:fill="FFFFFF"/>
        </w:rPr>
        <w:t>§</w:t>
      </w:r>
      <w:r w:rsidR="00590A11" w:rsidRPr="003E36F6">
        <w:rPr>
          <w:rFonts w:ascii="Arial" w:hAnsi="Arial" w:cs="Arial"/>
          <w:sz w:val="24"/>
          <w:szCs w:val="24"/>
        </w:rPr>
        <w:t xml:space="preserve">1968.1 and </w:t>
      </w:r>
      <w:r w:rsidR="00590A11" w:rsidRPr="00F81071">
        <w:rPr>
          <w:rStyle w:val="Strong"/>
          <w:rFonts w:ascii="Arial" w:hAnsi="Arial" w:cs="Arial"/>
          <w:b w:val="0"/>
          <w:bCs w:val="0"/>
          <w:color w:val="252525"/>
          <w:sz w:val="24"/>
          <w:szCs w:val="24"/>
          <w:shd w:val="clear" w:color="auto" w:fill="FFFFFF"/>
        </w:rPr>
        <w:t>§</w:t>
      </w:r>
      <w:r w:rsidR="00590A11" w:rsidRPr="003E36F6">
        <w:rPr>
          <w:rFonts w:ascii="Arial" w:hAnsi="Arial" w:cs="Arial"/>
          <w:sz w:val="24"/>
          <w:szCs w:val="24"/>
        </w:rPr>
        <w:t>1968.2.</w:t>
      </w:r>
    </w:p>
    <w:p w14:paraId="71731640" w14:textId="77777777" w:rsidR="00332191" w:rsidRPr="00F81071" w:rsidRDefault="00332191" w:rsidP="00FD0A1F">
      <w:pPr>
        <w:pStyle w:val="FootnoteText"/>
        <w:rPr>
          <w:rFonts w:ascii="Arial" w:hAnsi="Arial" w:cs="Arial"/>
          <w:sz w:val="24"/>
          <w:szCs w:val="24"/>
        </w:rPr>
      </w:pPr>
    </w:p>
    <w:p w14:paraId="3D5F9D32" w14:textId="03BEFB3D" w:rsidR="00361670" w:rsidRPr="00F81071" w:rsidRDefault="004C2AFA" w:rsidP="00361670">
      <w:pPr>
        <w:pStyle w:val="PlainText"/>
        <w:rPr>
          <w:rFonts w:ascii="Arial" w:hAnsi="Arial" w:cs="Arial"/>
          <w:sz w:val="24"/>
          <w:szCs w:val="24"/>
        </w:rPr>
      </w:pPr>
      <w:r w:rsidRPr="00F81071">
        <w:rPr>
          <w:rFonts w:ascii="Arial" w:hAnsi="Arial" w:cs="Arial"/>
          <w:sz w:val="24"/>
          <w:szCs w:val="24"/>
        </w:rPr>
        <w:t>(</w:t>
      </w:r>
      <w:r w:rsidR="00C16BB3">
        <w:rPr>
          <w:rFonts w:ascii="Arial" w:hAnsi="Arial" w:cs="Arial"/>
          <w:sz w:val="24"/>
          <w:szCs w:val="24"/>
        </w:rPr>
        <w:t>2</w:t>
      </w:r>
      <w:r w:rsidR="001B28AA">
        <w:rPr>
          <w:rFonts w:ascii="Arial" w:hAnsi="Arial" w:cs="Arial"/>
          <w:sz w:val="24"/>
          <w:szCs w:val="24"/>
        </w:rPr>
        <w:t>1</w:t>
      </w:r>
      <w:r w:rsidRPr="00F81071">
        <w:rPr>
          <w:rFonts w:ascii="Arial" w:hAnsi="Arial" w:cs="Arial"/>
          <w:sz w:val="24"/>
          <w:szCs w:val="24"/>
        </w:rPr>
        <w:t xml:space="preserve">) </w:t>
      </w:r>
      <w:r w:rsidR="00361670" w:rsidRPr="00F81071">
        <w:rPr>
          <w:rFonts w:ascii="Arial" w:hAnsi="Arial" w:cs="Arial"/>
          <w:sz w:val="24"/>
          <w:szCs w:val="24"/>
        </w:rPr>
        <w:t xml:space="preserve">“Original equipment catalytic converter” means a catalytic converter originally installed in a new </w:t>
      </w:r>
      <w:r w:rsidR="0015248C">
        <w:rPr>
          <w:rFonts w:ascii="Arial" w:hAnsi="Arial" w:cs="Arial"/>
          <w:sz w:val="24"/>
          <w:szCs w:val="24"/>
        </w:rPr>
        <w:t xml:space="preserve">motor </w:t>
      </w:r>
      <w:r w:rsidR="00361670" w:rsidRPr="00F81071">
        <w:rPr>
          <w:rFonts w:ascii="Arial" w:hAnsi="Arial" w:cs="Arial"/>
          <w:sz w:val="24"/>
          <w:szCs w:val="24"/>
        </w:rPr>
        <w:t>vehicle before transfer of the vehicle to a person for use.</w:t>
      </w:r>
    </w:p>
    <w:p w14:paraId="7537B38D" w14:textId="77777777" w:rsidR="00AD3D3F" w:rsidRPr="00F81071" w:rsidRDefault="00AD3D3F" w:rsidP="00361670">
      <w:pPr>
        <w:pStyle w:val="PlainText"/>
        <w:rPr>
          <w:rFonts w:ascii="Arial" w:hAnsi="Arial" w:cs="Arial"/>
          <w:sz w:val="24"/>
          <w:szCs w:val="24"/>
        </w:rPr>
      </w:pPr>
    </w:p>
    <w:p w14:paraId="196C9F44" w14:textId="6285EC50" w:rsidR="00AD3D3F" w:rsidRPr="00F81071" w:rsidRDefault="00AD3D3F" w:rsidP="00361670">
      <w:pPr>
        <w:pStyle w:val="PlainText"/>
        <w:rPr>
          <w:rFonts w:ascii="Arial" w:hAnsi="Arial" w:cs="Arial"/>
          <w:sz w:val="24"/>
          <w:szCs w:val="24"/>
        </w:rPr>
      </w:pPr>
      <w:r w:rsidRPr="00F81071">
        <w:rPr>
          <w:rFonts w:ascii="Arial" w:hAnsi="Arial" w:cs="Arial"/>
          <w:sz w:val="24"/>
          <w:szCs w:val="24"/>
        </w:rPr>
        <w:t>(</w:t>
      </w:r>
      <w:r w:rsidR="001F1B5E">
        <w:rPr>
          <w:rFonts w:ascii="Arial" w:hAnsi="Arial" w:cs="Arial"/>
          <w:sz w:val="24"/>
          <w:szCs w:val="24"/>
        </w:rPr>
        <w:t>2</w:t>
      </w:r>
      <w:r w:rsidR="001B28AA">
        <w:rPr>
          <w:rFonts w:ascii="Arial" w:hAnsi="Arial" w:cs="Arial"/>
          <w:sz w:val="24"/>
          <w:szCs w:val="24"/>
        </w:rPr>
        <w:t>2</w:t>
      </w:r>
      <w:r w:rsidRPr="00F81071">
        <w:rPr>
          <w:rFonts w:ascii="Arial" w:hAnsi="Arial" w:cs="Arial"/>
          <w:sz w:val="24"/>
          <w:szCs w:val="24"/>
        </w:rPr>
        <w:t xml:space="preserve">) “Passenger </w:t>
      </w:r>
      <w:r w:rsidR="00DF3442" w:rsidRPr="00F81071">
        <w:rPr>
          <w:rFonts w:ascii="Arial" w:hAnsi="Arial" w:cs="Arial"/>
          <w:sz w:val="24"/>
          <w:szCs w:val="24"/>
        </w:rPr>
        <w:t>car</w:t>
      </w:r>
      <w:r w:rsidRPr="00F81071">
        <w:rPr>
          <w:rFonts w:ascii="Arial" w:hAnsi="Arial" w:cs="Arial"/>
          <w:sz w:val="24"/>
          <w:szCs w:val="24"/>
        </w:rPr>
        <w:t xml:space="preserve">” means </w:t>
      </w:r>
      <w:r w:rsidR="00DF3442" w:rsidRPr="00F81071">
        <w:rPr>
          <w:rFonts w:ascii="Arial" w:hAnsi="Arial" w:cs="Arial"/>
          <w:color w:val="212121"/>
          <w:sz w:val="24"/>
          <w:szCs w:val="24"/>
          <w:shd w:val="clear" w:color="auto" w:fill="FFFFFF"/>
        </w:rPr>
        <w:t>any motor vehicle designed primarily for transportation of persons and having a design capacity of twelve persons or less.</w:t>
      </w:r>
    </w:p>
    <w:p w14:paraId="181E5252" w14:textId="21A87B20" w:rsidR="00361670" w:rsidRPr="00F81071" w:rsidRDefault="00361670" w:rsidP="00361670">
      <w:pPr>
        <w:pStyle w:val="PlainText"/>
        <w:rPr>
          <w:rFonts w:ascii="Arial" w:hAnsi="Arial" w:cs="Arial"/>
          <w:sz w:val="24"/>
          <w:szCs w:val="24"/>
        </w:rPr>
      </w:pPr>
    </w:p>
    <w:p w14:paraId="5E48CE62" w14:textId="71E29382" w:rsidR="00361670" w:rsidRPr="00F81071" w:rsidRDefault="004C2AFA" w:rsidP="00361670">
      <w:pPr>
        <w:pStyle w:val="PlainText"/>
        <w:rPr>
          <w:rFonts w:ascii="Arial" w:hAnsi="Arial" w:cs="Arial"/>
          <w:sz w:val="24"/>
          <w:szCs w:val="24"/>
        </w:rPr>
      </w:pPr>
      <w:r w:rsidRPr="00F81071">
        <w:rPr>
          <w:rFonts w:ascii="Arial" w:hAnsi="Arial" w:cs="Arial"/>
          <w:sz w:val="24"/>
          <w:szCs w:val="24"/>
        </w:rPr>
        <w:t>(</w:t>
      </w:r>
      <w:r w:rsidR="006571BF">
        <w:rPr>
          <w:rFonts w:ascii="Arial" w:hAnsi="Arial" w:cs="Arial"/>
          <w:sz w:val="24"/>
          <w:szCs w:val="24"/>
        </w:rPr>
        <w:t>2</w:t>
      </w:r>
      <w:r w:rsidR="001B28AA">
        <w:rPr>
          <w:rFonts w:ascii="Arial" w:hAnsi="Arial" w:cs="Arial"/>
          <w:sz w:val="24"/>
          <w:szCs w:val="24"/>
        </w:rPr>
        <w:t>3</w:t>
      </w:r>
      <w:r w:rsidRPr="00F81071">
        <w:rPr>
          <w:rFonts w:ascii="Arial" w:hAnsi="Arial" w:cs="Arial"/>
          <w:sz w:val="24"/>
          <w:szCs w:val="24"/>
        </w:rPr>
        <w:t xml:space="preserve">) </w:t>
      </w:r>
      <w:r w:rsidR="00361670" w:rsidRPr="00F81071">
        <w:rPr>
          <w:rFonts w:ascii="Arial" w:hAnsi="Arial" w:cs="Arial"/>
          <w:sz w:val="24"/>
          <w:szCs w:val="24"/>
        </w:rPr>
        <w:t xml:space="preserve">“Person” means any individual, public or private corporation, partnership, association, firm, limited liability corporation, trust, or estate, government agency, department, or bureau, political subdivision, municipality, or any legal entity whatsoever. </w:t>
      </w:r>
    </w:p>
    <w:p w14:paraId="2A226117" w14:textId="77777777" w:rsidR="00361670" w:rsidRPr="00F81071" w:rsidRDefault="00361670" w:rsidP="00361670">
      <w:pPr>
        <w:pStyle w:val="PlainText"/>
        <w:rPr>
          <w:rFonts w:ascii="Arial" w:hAnsi="Arial" w:cs="Arial"/>
          <w:sz w:val="24"/>
          <w:szCs w:val="24"/>
        </w:rPr>
      </w:pPr>
    </w:p>
    <w:p w14:paraId="03F380E2" w14:textId="263F4BA5" w:rsidR="00361670" w:rsidRPr="00F81071" w:rsidRDefault="004C2AFA" w:rsidP="00361670">
      <w:pPr>
        <w:pStyle w:val="PlainText"/>
        <w:rPr>
          <w:rFonts w:ascii="Arial" w:hAnsi="Arial" w:cs="Arial"/>
          <w:sz w:val="24"/>
          <w:szCs w:val="24"/>
        </w:rPr>
      </w:pPr>
      <w:r w:rsidRPr="00F81071">
        <w:rPr>
          <w:rFonts w:ascii="Arial" w:hAnsi="Arial" w:cs="Arial"/>
          <w:color w:val="212121"/>
          <w:sz w:val="24"/>
          <w:szCs w:val="24"/>
          <w:shd w:val="clear" w:color="auto" w:fill="FFFFFF"/>
        </w:rPr>
        <w:t>(</w:t>
      </w:r>
      <w:r w:rsidR="006571BF">
        <w:rPr>
          <w:rFonts w:ascii="Arial" w:hAnsi="Arial" w:cs="Arial"/>
          <w:color w:val="212121"/>
          <w:sz w:val="24"/>
          <w:szCs w:val="24"/>
          <w:shd w:val="clear" w:color="auto" w:fill="FFFFFF"/>
        </w:rPr>
        <w:t>2</w:t>
      </w:r>
      <w:r w:rsidR="001B28AA">
        <w:rPr>
          <w:rFonts w:ascii="Arial" w:hAnsi="Arial" w:cs="Arial"/>
          <w:color w:val="212121"/>
          <w:sz w:val="24"/>
          <w:szCs w:val="24"/>
          <w:shd w:val="clear" w:color="auto" w:fill="FFFFFF"/>
        </w:rPr>
        <w:t>4</w:t>
      </w:r>
      <w:r w:rsidRPr="00F81071">
        <w:rPr>
          <w:rFonts w:ascii="Arial" w:hAnsi="Arial" w:cs="Arial"/>
          <w:color w:val="212121"/>
          <w:sz w:val="24"/>
          <w:szCs w:val="24"/>
          <w:shd w:val="clear" w:color="auto" w:fill="FFFFFF"/>
        </w:rPr>
        <w:t xml:space="preserve">) </w:t>
      </w:r>
      <w:r w:rsidR="00361670" w:rsidRPr="00F81071">
        <w:rPr>
          <w:rFonts w:ascii="Arial" w:hAnsi="Arial" w:cs="Arial"/>
          <w:color w:val="212121"/>
          <w:sz w:val="24"/>
          <w:szCs w:val="24"/>
          <w:shd w:val="clear" w:color="auto" w:fill="FFFFFF"/>
        </w:rPr>
        <w:t>“Replacement part” means, with regard to a catalytic converter, a catalytic converter that is constructed of all new materials, is intended to replace an original equipment catalytic converter, and is functionally identical to the original equipment catalytic converter in all respects that in any way affect emissions (including durability).</w:t>
      </w:r>
    </w:p>
    <w:p w14:paraId="2FA40331" w14:textId="77777777" w:rsidR="00361670" w:rsidRPr="00F81071" w:rsidRDefault="00361670" w:rsidP="00361670">
      <w:pPr>
        <w:pStyle w:val="PlainText"/>
        <w:rPr>
          <w:rFonts w:ascii="Arial" w:hAnsi="Arial" w:cs="Arial"/>
          <w:sz w:val="24"/>
          <w:szCs w:val="24"/>
        </w:rPr>
      </w:pPr>
    </w:p>
    <w:p w14:paraId="421B4545" w14:textId="3EC8E177" w:rsidR="00361670" w:rsidRPr="00F81071" w:rsidRDefault="004C2AFA" w:rsidP="00361670">
      <w:pPr>
        <w:pStyle w:val="PlainText"/>
        <w:rPr>
          <w:rFonts w:ascii="Arial" w:hAnsi="Arial" w:cs="Arial"/>
          <w:sz w:val="24"/>
          <w:szCs w:val="24"/>
        </w:rPr>
      </w:pPr>
      <w:r w:rsidRPr="00F81071">
        <w:rPr>
          <w:rFonts w:ascii="Arial" w:hAnsi="Arial" w:cs="Arial"/>
          <w:sz w:val="24"/>
          <w:szCs w:val="24"/>
        </w:rPr>
        <w:lastRenderedPageBreak/>
        <w:t>(</w:t>
      </w:r>
      <w:r w:rsidR="006571BF">
        <w:rPr>
          <w:rFonts w:ascii="Arial" w:hAnsi="Arial" w:cs="Arial"/>
          <w:sz w:val="24"/>
          <w:szCs w:val="24"/>
        </w:rPr>
        <w:t>2</w:t>
      </w:r>
      <w:r w:rsidR="001B28AA">
        <w:rPr>
          <w:rFonts w:ascii="Arial" w:hAnsi="Arial" w:cs="Arial"/>
          <w:sz w:val="24"/>
          <w:szCs w:val="24"/>
        </w:rPr>
        <w:t>5</w:t>
      </w:r>
      <w:r w:rsidRPr="00F81071">
        <w:rPr>
          <w:rFonts w:ascii="Arial" w:hAnsi="Arial" w:cs="Arial"/>
          <w:sz w:val="24"/>
          <w:szCs w:val="24"/>
        </w:rPr>
        <w:t xml:space="preserve">) </w:t>
      </w:r>
      <w:r w:rsidR="00361670" w:rsidRPr="00F81071">
        <w:rPr>
          <w:rFonts w:ascii="Arial" w:hAnsi="Arial" w:cs="Arial"/>
          <w:sz w:val="24"/>
          <w:szCs w:val="24"/>
        </w:rPr>
        <w:t>“Retailer” means a person who, as part of its business</w:t>
      </w:r>
      <w:r w:rsidR="00B14070" w:rsidRPr="00F81071">
        <w:rPr>
          <w:rFonts w:ascii="Arial" w:hAnsi="Arial" w:cs="Arial"/>
          <w:sz w:val="24"/>
          <w:szCs w:val="24"/>
        </w:rPr>
        <w:t xml:space="preserve"> </w:t>
      </w:r>
      <w:r w:rsidR="00FD1767" w:rsidRPr="00F81071">
        <w:rPr>
          <w:rFonts w:ascii="Arial" w:hAnsi="Arial" w:cs="Arial"/>
          <w:sz w:val="24"/>
          <w:szCs w:val="24"/>
        </w:rPr>
        <w:t>(</w:t>
      </w:r>
      <w:r w:rsidR="00B14070" w:rsidRPr="00F81071">
        <w:rPr>
          <w:rFonts w:ascii="Arial" w:hAnsi="Arial" w:cs="Arial"/>
          <w:sz w:val="24"/>
          <w:szCs w:val="24"/>
        </w:rPr>
        <w:t xml:space="preserve">including </w:t>
      </w:r>
      <w:r w:rsidR="006266B6">
        <w:rPr>
          <w:rFonts w:ascii="Arial" w:hAnsi="Arial" w:cs="Arial"/>
          <w:sz w:val="24"/>
          <w:szCs w:val="24"/>
        </w:rPr>
        <w:t xml:space="preserve">any </w:t>
      </w:r>
      <w:r w:rsidR="00FD1767" w:rsidRPr="00F81071">
        <w:rPr>
          <w:rFonts w:ascii="Arial" w:hAnsi="Arial" w:cs="Arial"/>
          <w:sz w:val="24"/>
          <w:szCs w:val="24"/>
        </w:rPr>
        <w:t>on</w:t>
      </w:r>
      <w:r w:rsidR="00B14070" w:rsidRPr="00F81071">
        <w:rPr>
          <w:rFonts w:ascii="Arial" w:hAnsi="Arial" w:cs="Arial"/>
          <w:sz w:val="24"/>
          <w:szCs w:val="24"/>
        </w:rPr>
        <w:t>-line operations)</w:t>
      </w:r>
      <w:r w:rsidR="00361670" w:rsidRPr="00F81071">
        <w:rPr>
          <w:rFonts w:ascii="Arial" w:hAnsi="Arial" w:cs="Arial"/>
          <w:sz w:val="24"/>
          <w:szCs w:val="24"/>
        </w:rPr>
        <w:t xml:space="preserve">, sells a catalytic converter to another person for use, A retailer may also be a manufacturer, distributer, or installer. </w:t>
      </w:r>
    </w:p>
    <w:p w14:paraId="2B3D3312" w14:textId="77777777" w:rsidR="00361670" w:rsidRPr="00F81071" w:rsidRDefault="00361670" w:rsidP="00361670">
      <w:pPr>
        <w:pStyle w:val="PlainText"/>
        <w:rPr>
          <w:rFonts w:ascii="Arial" w:hAnsi="Arial" w:cs="Arial"/>
          <w:sz w:val="24"/>
          <w:szCs w:val="24"/>
        </w:rPr>
      </w:pPr>
    </w:p>
    <w:p w14:paraId="27119DDA" w14:textId="790542BD" w:rsidR="00AA45CA" w:rsidRDefault="004C2AFA" w:rsidP="00F429D3">
      <w:pPr>
        <w:pStyle w:val="PlainText"/>
        <w:rPr>
          <w:rFonts w:ascii="Arial" w:hAnsi="Arial" w:cs="Arial"/>
          <w:sz w:val="24"/>
          <w:szCs w:val="24"/>
        </w:rPr>
      </w:pPr>
      <w:r w:rsidRPr="00F81071">
        <w:rPr>
          <w:rFonts w:ascii="Arial" w:hAnsi="Arial" w:cs="Arial"/>
          <w:sz w:val="24"/>
          <w:szCs w:val="24"/>
        </w:rPr>
        <w:t>(</w:t>
      </w:r>
      <w:r w:rsidR="00254798" w:rsidRPr="00F81071">
        <w:rPr>
          <w:rFonts w:ascii="Arial" w:hAnsi="Arial" w:cs="Arial"/>
          <w:sz w:val="24"/>
          <w:szCs w:val="24"/>
        </w:rPr>
        <w:t>2</w:t>
      </w:r>
      <w:r w:rsidR="001B28AA">
        <w:rPr>
          <w:rFonts w:ascii="Arial" w:hAnsi="Arial" w:cs="Arial"/>
          <w:sz w:val="24"/>
          <w:szCs w:val="24"/>
        </w:rPr>
        <w:t>6</w:t>
      </w:r>
      <w:r w:rsidRPr="00F81071">
        <w:rPr>
          <w:rFonts w:ascii="Arial" w:hAnsi="Arial" w:cs="Arial"/>
          <w:sz w:val="24"/>
          <w:szCs w:val="24"/>
        </w:rPr>
        <w:t xml:space="preserve">) </w:t>
      </w:r>
      <w:r w:rsidR="00361670" w:rsidRPr="00F81071">
        <w:rPr>
          <w:rFonts w:ascii="Arial" w:hAnsi="Arial" w:cs="Arial"/>
          <w:sz w:val="24"/>
          <w:szCs w:val="24"/>
        </w:rPr>
        <w:t xml:space="preserve">“Sell or offer for sale in </w:t>
      </w:r>
      <w:r w:rsidR="00361670" w:rsidRPr="00F81071">
        <w:rPr>
          <w:rFonts w:ascii="Arial" w:hAnsi="Arial" w:cs="Arial"/>
          <w:b/>
          <w:bCs/>
          <w:sz w:val="24"/>
          <w:szCs w:val="24"/>
        </w:rPr>
        <w:t>[OTC STATE]</w:t>
      </w:r>
      <w:r w:rsidR="00361670" w:rsidRPr="00F81071">
        <w:rPr>
          <w:rFonts w:ascii="Arial" w:hAnsi="Arial" w:cs="Arial"/>
          <w:sz w:val="24"/>
          <w:szCs w:val="24"/>
        </w:rPr>
        <w:t xml:space="preserve">” means transfer or offer to transfer, in </w:t>
      </w:r>
      <w:r w:rsidR="00361670" w:rsidRPr="00F81071">
        <w:rPr>
          <w:rFonts w:ascii="Arial" w:hAnsi="Arial" w:cs="Arial"/>
          <w:b/>
          <w:bCs/>
          <w:sz w:val="24"/>
          <w:szCs w:val="24"/>
        </w:rPr>
        <w:t>[OTC STATE]</w:t>
      </w:r>
      <w:r w:rsidR="00361670" w:rsidRPr="00F81071">
        <w:rPr>
          <w:rFonts w:ascii="Arial" w:hAnsi="Arial" w:cs="Arial"/>
          <w:sz w:val="24"/>
          <w:szCs w:val="24"/>
        </w:rPr>
        <w:t>, ownership of a catalytic converter.</w:t>
      </w:r>
    </w:p>
    <w:p w14:paraId="7D8EEB51" w14:textId="3D86546F" w:rsidR="00DC799E" w:rsidRPr="00B22C28" w:rsidRDefault="00AA45CA" w:rsidP="00F429D3">
      <w:pPr>
        <w:pStyle w:val="PlainText"/>
        <w:rPr>
          <w:rFonts w:ascii="Arial" w:hAnsi="Arial" w:cs="Arial"/>
          <w:b/>
          <w:bCs/>
          <w:sz w:val="24"/>
          <w:szCs w:val="24"/>
        </w:rPr>
      </w:pPr>
      <w:r>
        <w:rPr>
          <w:rFonts w:ascii="Arial" w:hAnsi="Arial" w:cs="Arial"/>
          <w:sz w:val="24"/>
          <w:szCs w:val="24"/>
        </w:rPr>
        <w:t xml:space="preserve">                                                          </w:t>
      </w:r>
    </w:p>
    <w:p w14:paraId="6761BDBD" w14:textId="3E51C1F7" w:rsidR="00DC799E" w:rsidRPr="00EB357F" w:rsidRDefault="00DC799E" w:rsidP="00361670">
      <w:pPr>
        <w:pStyle w:val="PlainText"/>
        <w:rPr>
          <w:rFonts w:ascii="Arial" w:hAnsi="Arial" w:cs="Arial"/>
          <w:sz w:val="24"/>
          <w:szCs w:val="24"/>
        </w:rPr>
      </w:pPr>
      <w:r w:rsidRPr="00EB357F">
        <w:rPr>
          <w:rFonts w:ascii="Arial" w:hAnsi="Arial" w:cs="Arial"/>
          <w:sz w:val="24"/>
          <w:szCs w:val="24"/>
        </w:rPr>
        <w:t>(2</w:t>
      </w:r>
      <w:r w:rsidR="001B28AA">
        <w:rPr>
          <w:rFonts w:ascii="Arial" w:hAnsi="Arial" w:cs="Arial"/>
          <w:sz w:val="24"/>
          <w:szCs w:val="24"/>
        </w:rPr>
        <w:t>7</w:t>
      </w:r>
      <w:r w:rsidRPr="00EB357F">
        <w:rPr>
          <w:rFonts w:ascii="Arial" w:hAnsi="Arial" w:cs="Arial"/>
          <w:sz w:val="24"/>
          <w:szCs w:val="24"/>
        </w:rPr>
        <w:t xml:space="preserve">) “Vehicle identification number” means </w:t>
      </w:r>
      <w:r w:rsidR="00DD457F" w:rsidRPr="00EB357F">
        <w:rPr>
          <w:rFonts w:ascii="Arial" w:hAnsi="Arial" w:cs="Arial"/>
          <w:color w:val="333333"/>
          <w:sz w:val="24"/>
          <w:szCs w:val="24"/>
          <w:shd w:val="clear" w:color="auto" w:fill="FFFFFF"/>
        </w:rPr>
        <w:t xml:space="preserve">the motor number, serial number, or other distinguishing number, letter, mark, character, or datum, or any combination thereof, required or employed by the manufacturer or </w:t>
      </w:r>
      <w:r w:rsidR="009C098A" w:rsidRPr="009C098A">
        <w:rPr>
          <w:rFonts w:ascii="Arial" w:hAnsi="Arial" w:cs="Arial"/>
          <w:b/>
          <w:bCs/>
          <w:color w:val="333333"/>
          <w:sz w:val="24"/>
          <w:szCs w:val="24"/>
          <w:shd w:val="clear" w:color="auto" w:fill="FFFFFF"/>
        </w:rPr>
        <w:t>[OTC STATE]</w:t>
      </w:r>
      <w:r w:rsidR="00DD457F" w:rsidRPr="00EB357F">
        <w:rPr>
          <w:rFonts w:ascii="Arial" w:hAnsi="Arial" w:cs="Arial"/>
          <w:color w:val="333333"/>
          <w:sz w:val="24"/>
          <w:szCs w:val="24"/>
          <w:shd w:val="clear" w:color="auto" w:fill="FFFFFF"/>
        </w:rPr>
        <w:t xml:space="preserve"> for the purpose of uniquely identifying a motor vehicle or motor vehicle part or for the purpose of registration.</w:t>
      </w:r>
    </w:p>
    <w:p w14:paraId="6C37ADAD" w14:textId="77777777" w:rsidR="00361670" w:rsidRPr="00EB357F" w:rsidRDefault="00361670" w:rsidP="00361670">
      <w:pPr>
        <w:pStyle w:val="PlainText"/>
        <w:rPr>
          <w:rFonts w:ascii="Arial" w:hAnsi="Arial" w:cs="Arial"/>
          <w:sz w:val="24"/>
          <w:szCs w:val="24"/>
        </w:rPr>
      </w:pPr>
    </w:p>
    <w:p w14:paraId="6374E231" w14:textId="77777777" w:rsidR="00361670" w:rsidRPr="00F81071" w:rsidRDefault="00361670" w:rsidP="00361670">
      <w:pPr>
        <w:pStyle w:val="PlainText"/>
        <w:rPr>
          <w:rFonts w:ascii="Arial" w:hAnsi="Arial" w:cs="Arial"/>
          <w:sz w:val="24"/>
          <w:szCs w:val="24"/>
        </w:rPr>
      </w:pPr>
    </w:p>
    <w:p w14:paraId="5A3D56E8" w14:textId="3206676A" w:rsidR="00361670" w:rsidRPr="00EF1870" w:rsidRDefault="00361670" w:rsidP="007E6258">
      <w:pPr>
        <w:pStyle w:val="PlainText"/>
        <w:rPr>
          <w:rFonts w:ascii="Arial" w:hAnsi="Arial" w:cs="Arial"/>
          <w:sz w:val="24"/>
          <w:szCs w:val="24"/>
        </w:rPr>
      </w:pPr>
      <w:r w:rsidRPr="00F81071">
        <w:rPr>
          <w:rFonts w:ascii="Arial" w:hAnsi="Arial" w:cs="Arial"/>
          <w:sz w:val="24"/>
          <w:szCs w:val="24"/>
        </w:rPr>
        <w:t xml:space="preserve">Section </w:t>
      </w:r>
      <w:r w:rsidR="00007CCB">
        <w:rPr>
          <w:rFonts w:ascii="Arial" w:hAnsi="Arial" w:cs="Arial"/>
          <w:sz w:val="24"/>
          <w:szCs w:val="24"/>
        </w:rPr>
        <w:t>2</w:t>
      </w:r>
      <w:r w:rsidR="00EF1870">
        <w:rPr>
          <w:rFonts w:ascii="Arial" w:hAnsi="Arial" w:cs="Arial"/>
          <w:sz w:val="24"/>
          <w:szCs w:val="24"/>
        </w:rPr>
        <w:t>:</w:t>
      </w:r>
      <w:r w:rsidR="008B0EED">
        <w:rPr>
          <w:rFonts w:ascii="Arial" w:hAnsi="Arial" w:cs="Arial"/>
          <w:sz w:val="24"/>
          <w:szCs w:val="24"/>
        </w:rPr>
        <w:t xml:space="preserve"> </w:t>
      </w:r>
      <w:r w:rsidR="008B0EED" w:rsidRPr="00EF1870">
        <w:rPr>
          <w:rFonts w:ascii="Arial" w:hAnsi="Arial" w:cs="Arial"/>
          <w:sz w:val="24"/>
          <w:szCs w:val="24"/>
        </w:rPr>
        <w:t xml:space="preserve">General Aftermarket Catalytic Converter </w:t>
      </w:r>
      <w:commentRangeStart w:id="8"/>
      <w:r w:rsidR="008B0EED" w:rsidRPr="00EF1870">
        <w:rPr>
          <w:rFonts w:ascii="Arial" w:hAnsi="Arial" w:cs="Arial"/>
          <w:sz w:val="24"/>
          <w:szCs w:val="24"/>
        </w:rPr>
        <w:t>Requirements</w:t>
      </w:r>
      <w:commentRangeEnd w:id="8"/>
      <w:r w:rsidR="00571273" w:rsidRPr="00EF1870">
        <w:rPr>
          <w:rStyle w:val="CommentReference"/>
          <w:rFonts w:ascii="Calibri" w:hAnsi="Calibri"/>
        </w:rPr>
        <w:commentReference w:id="8"/>
      </w:r>
    </w:p>
    <w:p w14:paraId="6F0C390E" w14:textId="77777777" w:rsidR="00361670" w:rsidRPr="00F81071" w:rsidRDefault="00361670" w:rsidP="007E6258">
      <w:pPr>
        <w:pStyle w:val="PlainText"/>
        <w:rPr>
          <w:rFonts w:ascii="Arial" w:hAnsi="Arial" w:cs="Arial"/>
          <w:sz w:val="24"/>
          <w:szCs w:val="24"/>
        </w:rPr>
      </w:pPr>
    </w:p>
    <w:p w14:paraId="1830A698" w14:textId="5EC66607" w:rsidR="00B17D6F" w:rsidRPr="00833143" w:rsidRDefault="000C380F" w:rsidP="007E6258">
      <w:pPr>
        <w:pStyle w:val="PlainText"/>
        <w:rPr>
          <w:rFonts w:ascii="Arial" w:hAnsi="Arial" w:cs="Arial"/>
          <w:sz w:val="24"/>
          <w:szCs w:val="24"/>
        </w:rPr>
      </w:pPr>
      <w:bookmarkStart w:id="9" w:name="_Hlk122342672"/>
      <w:r w:rsidRPr="00F81071">
        <w:rPr>
          <w:rFonts w:ascii="Arial" w:hAnsi="Arial" w:cs="Arial"/>
          <w:sz w:val="24"/>
          <w:szCs w:val="24"/>
        </w:rPr>
        <w:t>(</w:t>
      </w:r>
      <w:r w:rsidR="00BE1AB0" w:rsidRPr="00F81071">
        <w:rPr>
          <w:rFonts w:ascii="Arial" w:hAnsi="Arial" w:cs="Arial"/>
          <w:sz w:val="24"/>
          <w:szCs w:val="24"/>
        </w:rPr>
        <w:t>a</w:t>
      </w:r>
      <w:r w:rsidRPr="00F81071">
        <w:rPr>
          <w:rFonts w:ascii="Arial" w:hAnsi="Arial" w:cs="Arial"/>
          <w:sz w:val="24"/>
          <w:szCs w:val="24"/>
        </w:rPr>
        <w:t xml:space="preserve">) </w:t>
      </w:r>
      <w:r w:rsidR="00007CCB">
        <w:rPr>
          <w:rFonts w:ascii="Arial" w:hAnsi="Arial" w:cs="Arial"/>
          <w:sz w:val="24"/>
          <w:szCs w:val="24"/>
        </w:rPr>
        <w:t>N</w:t>
      </w:r>
      <w:bookmarkEnd w:id="9"/>
      <w:r w:rsidR="00811E9F" w:rsidRPr="00F81071">
        <w:rPr>
          <w:rFonts w:ascii="Arial" w:hAnsi="Arial" w:cs="Arial"/>
          <w:sz w:val="24"/>
          <w:szCs w:val="24"/>
        </w:rPr>
        <w:t xml:space="preserve">o </w:t>
      </w:r>
      <w:r w:rsidR="001C22EE" w:rsidRPr="00F81071">
        <w:rPr>
          <w:rFonts w:ascii="Arial" w:hAnsi="Arial" w:cs="Arial"/>
          <w:sz w:val="24"/>
          <w:szCs w:val="24"/>
        </w:rPr>
        <w:t xml:space="preserve">person </w:t>
      </w:r>
      <w:r w:rsidR="00811E9F" w:rsidRPr="00F81071">
        <w:rPr>
          <w:rFonts w:ascii="Arial" w:hAnsi="Arial" w:cs="Arial"/>
          <w:sz w:val="24"/>
          <w:szCs w:val="24"/>
        </w:rPr>
        <w:t>shall</w:t>
      </w:r>
      <w:r w:rsidR="001C22EE" w:rsidRPr="00F81071">
        <w:rPr>
          <w:rFonts w:ascii="Arial" w:hAnsi="Arial" w:cs="Arial"/>
          <w:sz w:val="24"/>
          <w:szCs w:val="24"/>
        </w:rPr>
        <w:t xml:space="preserve"> install</w:t>
      </w:r>
      <w:r w:rsidR="001C0A79">
        <w:rPr>
          <w:rFonts w:ascii="Arial" w:hAnsi="Arial" w:cs="Arial"/>
          <w:sz w:val="24"/>
          <w:szCs w:val="24"/>
        </w:rPr>
        <w:t xml:space="preserve"> in </w:t>
      </w:r>
      <w:r w:rsidR="006F7A84" w:rsidRPr="00EF1870">
        <w:rPr>
          <w:rFonts w:ascii="Arial" w:hAnsi="Arial" w:cs="Arial"/>
          <w:b/>
          <w:bCs/>
          <w:sz w:val="24"/>
          <w:szCs w:val="24"/>
        </w:rPr>
        <w:t>[OTC STATE</w:t>
      </w:r>
      <w:r w:rsidR="00BF50C1" w:rsidRPr="00EF1870">
        <w:rPr>
          <w:rFonts w:ascii="Arial" w:hAnsi="Arial" w:cs="Arial"/>
          <w:b/>
          <w:bCs/>
          <w:sz w:val="24"/>
          <w:szCs w:val="24"/>
        </w:rPr>
        <w:t>]</w:t>
      </w:r>
      <w:r w:rsidR="001C22EE" w:rsidRPr="00F81071">
        <w:rPr>
          <w:rFonts w:ascii="Arial" w:hAnsi="Arial" w:cs="Arial"/>
          <w:sz w:val="24"/>
          <w:szCs w:val="24"/>
        </w:rPr>
        <w:t>,</w:t>
      </w:r>
      <w:r w:rsidR="00902C5B">
        <w:rPr>
          <w:rFonts w:ascii="Arial" w:hAnsi="Arial" w:cs="Arial"/>
          <w:sz w:val="24"/>
          <w:szCs w:val="24"/>
        </w:rPr>
        <w:t xml:space="preserve"> </w:t>
      </w:r>
      <w:r w:rsidR="001C22EE" w:rsidRPr="00F81071">
        <w:rPr>
          <w:rFonts w:ascii="Arial" w:hAnsi="Arial" w:cs="Arial"/>
          <w:sz w:val="24"/>
          <w:szCs w:val="24"/>
        </w:rPr>
        <w:t>sell</w:t>
      </w:r>
      <w:r w:rsidR="00C43DA6">
        <w:rPr>
          <w:rFonts w:ascii="Arial" w:hAnsi="Arial" w:cs="Arial"/>
          <w:sz w:val="24"/>
          <w:szCs w:val="24"/>
        </w:rPr>
        <w:t xml:space="preserve"> or</w:t>
      </w:r>
      <w:r w:rsidR="001C22EE" w:rsidRPr="00F81071">
        <w:rPr>
          <w:rFonts w:ascii="Arial" w:hAnsi="Arial" w:cs="Arial"/>
          <w:sz w:val="24"/>
          <w:szCs w:val="24"/>
        </w:rPr>
        <w:t xml:space="preserve"> offer </w:t>
      </w:r>
      <w:r w:rsidR="000B7803">
        <w:rPr>
          <w:rFonts w:ascii="Arial" w:hAnsi="Arial" w:cs="Arial"/>
          <w:sz w:val="24"/>
          <w:szCs w:val="24"/>
        </w:rPr>
        <w:t>to sell</w:t>
      </w:r>
      <w:r w:rsidR="00125DDA" w:rsidRPr="00F81071">
        <w:rPr>
          <w:rFonts w:ascii="Arial" w:hAnsi="Arial" w:cs="Arial"/>
          <w:sz w:val="24"/>
          <w:szCs w:val="24"/>
        </w:rPr>
        <w:t xml:space="preserve"> </w:t>
      </w:r>
      <w:r w:rsidR="00037786">
        <w:rPr>
          <w:rFonts w:ascii="Arial" w:hAnsi="Arial" w:cs="Arial"/>
          <w:sz w:val="24"/>
          <w:szCs w:val="24"/>
        </w:rPr>
        <w:t xml:space="preserve">in </w:t>
      </w:r>
      <w:r w:rsidR="00037786" w:rsidRPr="00EF1870">
        <w:rPr>
          <w:rFonts w:ascii="Arial" w:hAnsi="Arial" w:cs="Arial"/>
          <w:b/>
          <w:bCs/>
          <w:sz w:val="24"/>
          <w:szCs w:val="24"/>
        </w:rPr>
        <w:t>[OTC STATE]</w:t>
      </w:r>
      <w:r w:rsidR="00037786">
        <w:rPr>
          <w:rFonts w:ascii="Arial" w:hAnsi="Arial" w:cs="Arial"/>
          <w:sz w:val="24"/>
          <w:szCs w:val="24"/>
        </w:rPr>
        <w:t xml:space="preserve"> </w:t>
      </w:r>
      <w:r w:rsidR="00125DDA" w:rsidRPr="00F81071">
        <w:rPr>
          <w:rFonts w:ascii="Arial" w:hAnsi="Arial" w:cs="Arial"/>
          <w:sz w:val="24"/>
          <w:szCs w:val="24"/>
        </w:rPr>
        <w:t xml:space="preserve">for </w:t>
      </w:r>
      <w:r w:rsidR="00125DDA" w:rsidRPr="00EF1870">
        <w:rPr>
          <w:rFonts w:ascii="Arial" w:hAnsi="Arial" w:cs="Arial"/>
          <w:sz w:val="24"/>
          <w:szCs w:val="24"/>
        </w:rPr>
        <w:t>installation</w:t>
      </w:r>
      <w:r w:rsidRPr="00EF1870">
        <w:rPr>
          <w:rFonts w:ascii="Arial" w:hAnsi="Arial" w:cs="Arial"/>
          <w:sz w:val="24"/>
          <w:szCs w:val="24"/>
        </w:rPr>
        <w:t xml:space="preserve"> in</w:t>
      </w:r>
      <w:r w:rsidRPr="00F81071">
        <w:rPr>
          <w:rFonts w:ascii="Arial" w:hAnsi="Arial" w:cs="Arial"/>
          <w:b/>
          <w:bCs/>
          <w:sz w:val="24"/>
          <w:szCs w:val="24"/>
        </w:rPr>
        <w:t xml:space="preserve"> [OTC STATE]</w:t>
      </w:r>
      <w:r w:rsidR="00F87FA2" w:rsidRPr="00F81071">
        <w:rPr>
          <w:rFonts w:ascii="Arial" w:hAnsi="Arial" w:cs="Arial"/>
          <w:sz w:val="24"/>
          <w:szCs w:val="24"/>
        </w:rPr>
        <w:t xml:space="preserve"> </w:t>
      </w:r>
      <w:r w:rsidR="001C22EE" w:rsidRPr="00F81071">
        <w:rPr>
          <w:rFonts w:ascii="Arial" w:hAnsi="Arial" w:cs="Arial"/>
          <w:sz w:val="24"/>
          <w:szCs w:val="24"/>
        </w:rPr>
        <w:t xml:space="preserve">any new aftermarket catalytic converter </w:t>
      </w:r>
      <w:r w:rsidR="00F87FA2" w:rsidRPr="00F81071">
        <w:rPr>
          <w:rFonts w:ascii="Arial" w:hAnsi="Arial" w:cs="Arial"/>
          <w:sz w:val="24"/>
          <w:szCs w:val="24"/>
        </w:rPr>
        <w:t xml:space="preserve">for any </w:t>
      </w:r>
      <w:r w:rsidR="006B6129">
        <w:rPr>
          <w:rFonts w:ascii="Arial" w:hAnsi="Arial" w:cs="Arial"/>
          <w:sz w:val="24"/>
          <w:szCs w:val="24"/>
        </w:rPr>
        <w:t>gasoline powered</w:t>
      </w:r>
      <w:r w:rsidR="00F87FA2" w:rsidRPr="00F81071">
        <w:rPr>
          <w:rFonts w:ascii="Arial" w:hAnsi="Arial" w:cs="Arial"/>
          <w:sz w:val="24"/>
          <w:szCs w:val="24"/>
        </w:rPr>
        <w:t xml:space="preserve"> </w:t>
      </w:r>
      <w:r w:rsidR="00781E04" w:rsidRPr="00F81071">
        <w:rPr>
          <w:rFonts w:ascii="Arial" w:hAnsi="Arial" w:cs="Arial"/>
          <w:sz w:val="24"/>
          <w:szCs w:val="24"/>
        </w:rPr>
        <w:t xml:space="preserve">passenger </w:t>
      </w:r>
      <w:r w:rsidR="00BC68E6" w:rsidRPr="00F81071">
        <w:rPr>
          <w:rFonts w:ascii="Arial" w:hAnsi="Arial" w:cs="Arial"/>
          <w:sz w:val="24"/>
          <w:szCs w:val="24"/>
        </w:rPr>
        <w:t>car</w:t>
      </w:r>
      <w:r w:rsidR="00D442BD" w:rsidRPr="00F81071">
        <w:rPr>
          <w:rFonts w:ascii="Arial" w:hAnsi="Arial" w:cs="Arial"/>
          <w:sz w:val="24"/>
          <w:szCs w:val="24"/>
        </w:rPr>
        <w:t xml:space="preserve">, </w:t>
      </w:r>
      <w:r w:rsidR="00F87FA2" w:rsidRPr="00F81071">
        <w:rPr>
          <w:rFonts w:ascii="Arial" w:hAnsi="Arial" w:cs="Arial"/>
          <w:sz w:val="24"/>
          <w:szCs w:val="24"/>
        </w:rPr>
        <w:t>light</w:t>
      </w:r>
      <w:r w:rsidR="00D442BD" w:rsidRPr="00F81071">
        <w:rPr>
          <w:rFonts w:ascii="Arial" w:hAnsi="Arial" w:cs="Arial"/>
          <w:sz w:val="24"/>
          <w:szCs w:val="24"/>
        </w:rPr>
        <w:t xml:space="preserve">-duty truck, or </w:t>
      </w:r>
      <w:r w:rsidR="00F87FA2" w:rsidRPr="00F81071">
        <w:rPr>
          <w:rFonts w:ascii="Arial" w:hAnsi="Arial" w:cs="Arial"/>
          <w:sz w:val="24"/>
          <w:szCs w:val="24"/>
        </w:rPr>
        <w:t>medium-duty vehicle</w:t>
      </w:r>
      <w:r w:rsidR="00473E01" w:rsidRPr="00F81071">
        <w:rPr>
          <w:rFonts w:ascii="Arial" w:hAnsi="Arial" w:cs="Arial"/>
          <w:b/>
          <w:sz w:val="24"/>
          <w:szCs w:val="24"/>
        </w:rPr>
        <w:t xml:space="preserve">, </w:t>
      </w:r>
      <w:r w:rsidR="00473E01" w:rsidRPr="00F81071">
        <w:rPr>
          <w:rFonts w:ascii="Arial" w:hAnsi="Arial" w:cs="Arial"/>
          <w:bCs/>
          <w:sz w:val="24"/>
          <w:szCs w:val="24"/>
        </w:rPr>
        <w:t>including CARB</w:t>
      </w:r>
      <w:r w:rsidR="008E4B63">
        <w:rPr>
          <w:rFonts w:ascii="Arial" w:hAnsi="Arial" w:cs="Arial"/>
          <w:bCs/>
          <w:sz w:val="24"/>
          <w:szCs w:val="24"/>
        </w:rPr>
        <w:t>-</w:t>
      </w:r>
      <w:r w:rsidR="001610D4" w:rsidRPr="00F81071">
        <w:rPr>
          <w:rFonts w:ascii="Arial" w:hAnsi="Arial" w:cs="Arial"/>
          <w:bCs/>
          <w:sz w:val="24"/>
          <w:szCs w:val="24"/>
        </w:rPr>
        <w:t>certified vehicles and federal</w:t>
      </w:r>
      <w:r w:rsidR="0035070F" w:rsidRPr="00F81071">
        <w:rPr>
          <w:rFonts w:ascii="Arial" w:hAnsi="Arial" w:cs="Arial"/>
          <w:bCs/>
          <w:sz w:val="24"/>
          <w:szCs w:val="24"/>
        </w:rPr>
        <w:t>-</w:t>
      </w:r>
      <w:r w:rsidR="001610D4" w:rsidRPr="00F81071">
        <w:rPr>
          <w:rFonts w:ascii="Arial" w:hAnsi="Arial" w:cs="Arial"/>
          <w:bCs/>
          <w:sz w:val="24"/>
          <w:szCs w:val="24"/>
        </w:rPr>
        <w:t>only certified vehicles,</w:t>
      </w:r>
      <w:r w:rsidR="00DA76E0" w:rsidRPr="00F81071">
        <w:rPr>
          <w:rFonts w:ascii="Arial" w:hAnsi="Arial" w:cs="Arial"/>
          <w:sz w:val="24"/>
          <w:szCs w:val="24"/>
        </w:rPr>
        <w:t xml:space="preserve"> </w:t>
      </w:r>
      <w:r w:rsidR="00AC5161" w:rsidRPr="00F81071">
        <w:rPr>
          <w:rFonts w:ascii="Arial" w:hAnsi="Arial" w:cs="Arial"/>
          <w:sz w:val="24"/>
          <w:szCs w:val="24"/>
        </w:rPr>
        <w:t xml:space="preserve">unless </w:t>
      </w:r>
      <w:r w:rsidR="00811E9F" w:rsidRPr="00F81071">
        <w:rPr>
          <w:rFonts w:ascii="Arial" w:hAnsi="Arial" w:cs="Arial"/>
          <w:sz w:val="24"/>
          <w:szCs w:val="24"/>
        </w:rPr>
        <w:t xml:space="preserve">the aftermarket catalytic converter </w:t>
      </w:r>
      <w:r w:rsidR="00BD224F" w:rsidRPr="00F81071">
        <w:rPr>
          <w:rFonts w:ascii="Arial" w:hAnsi="Arial" w:cs="Arial"/>
          <w:sz w:val="24"/>
          <w:szCs w:val="24"/>
        </w:rPr>
        <w:t>is</w:t>
      </w:r>
      <w:r w:rsidR="00B17D6F" w:rsidRPr="00833143">
        <w:rPr>
          <w:rFonts w:ascii="Arial" w:hAnsi="Arial" w:cs="Arial"/>
          <w:sz w:val="24"/>
          <w:szCs w:val="24"/>
        </w:rPr>
        <w:t>:</w:t>
      </w:r>
    </w:p>
    <w:p w14:paraId="0B390A3A" w14:textId="77777777" w:rsidR="00B17D6F" w:rsidRPr="00F81071" w:rsidRDefault="00B17D6F" w:rsidP="007E6258">
      <w:pPr>
        <w:pStyle w:val="PlainText"/>
        <w:rPr>
          <w:rFonts w:ascii="Arial" w:hAnsi="Arial" w:cs="Arial"/>
          <w:sz w:val="24"/>
          <w:szCs w:val="24"/>
        </w:rPr>
      </w:pPr>
    </w:p>
    <w:p w14:paraId="764AD4FD" w14:textId="72B28229" w:rsidR="00753A55" w:rsidRPr="00F81071" w:rsidRDefault="00753A55" w:rsidP="00680635">
      <w:pPr>
        <w:pStyle w:val="PlainText"/>
        <w:numPr>
          <w:ilvl w:val="0"/>
          <w:numId w:val="4"/>
        </w:numPr>
        <w:rPr>
          <w:rStyle w:val="Strong"/>
          <w:rFonts w:ascii="Arial" w:hAnsi="Arial" w:cs="Arial"/>
          <w:b w:val="0"/>
          <w:bCs w:val="0"/>
          <w:sz w:val="24"/>
          <w:szCs w:val="24"/>
        </w:rPr>
      </w:pPr>
      <w:bookmarkStart w:id="10" w:name="_Hlk123904275"/>
      <w:r w:rsidRPr="00F81071">
        <w:rPr>
          <w:rFonts w:ascii="Arial" w:hAnsi="Arial" w:cs="Arial"/>
          <w:sz w:val="24"/>
          <w:szCs w:val="24"/>
        </w:rPr>
        <w:t>E</w:t>
      </w:r>
      <w:r w:rsidR="00BD224F" w:rsidRPr="00F81071">
        <w:rPr>
          <w:rFonts w:ascii="Arial" w:hAnsi="Arial" w:cs="Arial"/>
          <w:sz w:val="24"/>
          <w:szCs w:val="24"/>
        </w:rPr>
        <w:t>xempt</w:t>
      </w:r>
      <w:r w:rsidR="00AC5161" w:rsidRPr="00F81071">
        <w:rPr>
          <w:rFonts w:ascii="Arial" w:hAnsi="Arial" w:cs="Arial"/>
          <w:sz w:val="24"/>
          <w:szCs w:val="24"/>
        </w:rPr>
        <w:t xml:space="preserve"> </w:t>
      </w:r>
      <w:r w:rsidR="00BD224F" w:rsidRPr="00F81071">
        <w:rPr>
          <w:rFonts w:ascii="Arial" w:hAnsi="Arial" w:cs="Arial"/>
          <w:sz w:val="24"/>
          <w:szCs w:val="24"/>
        </w:rPr>
        <w:t xml:space="preserve">by a </w:t>
      </w:r>
      <w:r w:rsidR="00AC5161" w:rsidRPr="00F81071">
        <w:rPr>
          <w:rFonts w:ascii="Arial" w:hAnsi="Arial" w:cs="Arial"/>
          <w:sz w:val="24"/>
          <w:szCs w:val="24"/>
        </w:rPr>
        <w:t xml:space="preserve">CARB </w:t>
      </w:r>
      <w:r w:rsidR="00811E9F" w:rsidRPr="00F81071">
        <w:rPr>
          <w:rFonts w:ascii="Arial" w:hAnsi="Arial" w:cs="Arial"/>
          <w:sz w:val="24"/>
          <w:szCs w:val="24"/>
        </w:rPr>
        <w:t>E</w:t>
      </w:r>
      <w:r w:rsidR="00AC5161" w:rsidRPr="00F81071">
        <w:rPr>
          <w:rFonts w:ascii="Arial" w:hAnsi="Arial" w:cs="Arial"/>
          <w:sz w:val="24"/>
          <w:szCs w:val="24"/>
        </w:rPr>
        <w:t xml:space="preserve">xecutive </w:t>
      </w:r>
      <w:r w:rsidR="00811E9F" w:rsidRPr="00F81071">
        <w:rPr>
          <w:rFonts w:ascii="Arial" w:hAnsi="Arial" w:cs="Arial"/>
          <w:sz w:val="24"/>
          <w:szCs w:val="24"/>
        </w:rPr>
        <w:t>O</w:t>
      </w:r>
      <w:r w:rsidR="00AC5161" w:rsidRPr="00F81071">
        <w:rPr>
          <w:rFonts w:ascii="Arial" w:hAnsi="Arial" w:cs="Arial"/>
          <w:sz w:val="24"/>
          <w:szCs w:val="24"/>
        </w:rPr>
        <w:t>rder</w:t>
      </w:r>
      <w:r w:rsidR="00A673D2">
        <w:rPr>
          <w:rFonts w:ascii="Arial" w:hAnsi="Arial" w:cs="Arial"/>
          <w:sz w:val="24"/>
          <w:szCs w:val="24"/>
        </w:rPr>
        <w:t>;</w:t>
      </w:r>
      <w:r w:rsidR="00AC5161" w:rsidRPr="00F81071">
        <w:rPr>
          <w:rFonts w:ascii="Arial" w:hAnsi="Arial" w:cs="Arial"/>
          <w:sz w:val="24"/>
          <w:szCs w:val="24"/>
        </w:rPr>
        <w:t xml:space="preserve"> </w:t>
      </w:r>
      <w:bookmarkEnd w:id="10"/>
      <w:r w:rsidR="009E3FF8" w:rsidRPr="000552EB">
        <w:rPr>
          <w:rStyle w:val="Strong"/>
          <w:rFonts w:ascii="Arial" w:hAnsi="Arial" w:cs="Arial"/>
          <w:b w:val="0"/>
          <w:bCs w:val="0"/>
          <w:color w:val="252525"/>
          <w:sz w:val="24"/>
          <w:szCs w:val="24"/>
          <w:shd w:val="clear" w:color="auto" w:fill="FFFFFF"/>
        </w:rPr>
        <w:t>or</w:t>
      </w:r>
    </w:p>
    <w:p w14:paraId="3B0EDA64" w14:textId="77777777" w:rsidR="00753A55" w:rsidRPr="00F81071" w:rsidRDefault="00753A55" w:rsidP="000D4E18">
      <w:pPr>
        <w:pStyle w:val="PlainText"/>
        <w:ind w:left="1080"/>
        <w:rPr>
          <w:rStyle w:val="Strong"/>
          <w:rFonts w:ascii="Arial" w:hAnsi="Arial" w:cs="Arial"/>
          <w:b w:val="0"/>
          <w:bCs w:val="0"/>
          <w:sz w:val="24"/>
          <w:szCs w:val="24"/>
        </w:rPr>
      </w:pPr>
    </w:p>
    <w:p w14:paraId="1285EFCB" w14:textId="0239AA87" w:rsidR="00516B71" w:rsidRPr="00F81071" w:rsidRDefault="00753A55" w:rsidP="00680635">
      <w:pPr>
        <w:pStyle w:val="PlainText"/>
        <w:numPr>
          <w:ilvl w:val="0"/>
          <w:numId w:val="4"/>
        </w:numPr>
        <w:rPr>
          <w:rFonts w:ascii="Arial" w:hAnsi="Arial" w:cs="Arial"/>
          <w:sz w:val="24"/>
          <w:szCs w:val="24"/>
        </w:rPr>
      </w:pPr>
      <w:r w:rsidRPr="00F81071">
        <w:rPr>
          <w:rStyle w:val="Strong"/>
          <w:rFonts w:ascii="Arial" w:hAnsi="Arial" w:cs="Arial"/>
          <w:b w:val="0"/>
          <w:bCs w:val="0"/>
          <w:color w:val="252525"/>
          <w:sz w:val="24"/>
          <w:szCs w:val="24"/>
          <w:shd w:val="clear" w:color="auto" w:fill="FFFFFF"/>
        </w:rPr>
        <w:t>C</w:t>
      </w:r>
      <w:r w:rsidR="00A626BD" w:rsidRPr="00F81071">
        <w:rPr>
          <w:rStyle w:val="Strong"/>
          <w:rFonts w:ascii="Arial" w:hAnsi="Arial" w:cs="Arial"/>
          <w:b w:val="0"/>
          <w:bCs w:val="0"/>
          <w:color w:val="252525"/>
          <w:sz w:val="24"/>
          <w:szCs w:val="24"/>
          <w:shd w:val="clear" w:color="auto" w:fill="FFFFFF"/>
        </w:rPr>
        <w:t xml:space="preserve">overed by a waiver </w:t>
      </w:r>
      <w:r w:rsidR="00C050F4" w:rsidRPr="00F81071">
        <w:rPr>
          <w:rStyle w:val="Strong"/>
          <w:rFonts w:ascii="Arial" w:hAnsi="Arial" w:cs="Arial"/>
          <w:b w:val="0"/>
          <w:bCs w:val="0"/>
          <w:color w:val="252525"/>
          <w:sz w:val="24"/>
          <w:szCs w:val="24"/>
          <w:shd w:val="clear" w:color="auto" w:fill="FFFFFF"/>
        </w:rPr>
        <w:t xml:space="preserve">issued by </w:t>
      </w:r>
      <w:bookmarkStart w:id="11" w:name="_Hlk124191031"/>
      <w:r w:rsidR="00C050F4" w:rsidRPr="00F81071">
        <w:rPr>
          <w:rFonts w:ascii="Arial" w:hAnsi="Arial" w:cs="Arial"/>
          <w:b/>
          <w:sz w:val="24"/>
          <w:szCs w:val="24"/>
        </w:rPr>
        <w:t>[OTC STATE]</w:t>
      </w:r>
      <w:r w:rsidR="00A60113" w:rsidRPr="00F81071">
        <w:rPr>
          <w:rFonts w:ascii="Arial" w:hAnsi="Arial" w:cs="Arial"/>
          <w:b/>
          <w:sz w:val="24"/>
          <w:szCs w:val="24"/>
        </w:rPr>
        <w:t xml:space="preserve"> </w:t>
      </w:r>
      <w:bookmarkEnd w:id="11"/>
      <w:r w:rsidR="00A60113" w:rsidRPr="00F81071">
        <w:rPr>
          <w:rFonts w:ascii="Arial" w:hAnsi="Arial" w:cs="Arial"/>
          <w:bCs/>
          <w:sz w:val="24"/>
          <w:szCs w:val="24"/>
        </w:rPr>
        <w:t xml:space="preserve">under subparagraph </w:t>
      </w:r>
      <w:r w:rsidR="00E46780" w:rsidRPr="00F81071">
        <w:rPr>
          <w:rFonts w:ascii="Arial" w:hAnsi="Arial" w:cs="Arial"/>
          <w:bCs/>
          <w:sz w:val="24"/>
          <w:szCs w:val="24"/>
        </w:rPr>
        <w:t>(c)(3)(iii) of this section.</w:t>
      </w:r>
      <w:r w:rsidR="00BD224F" w:rsidRPr="00F81071">
        <w:rPr>
          <w:rStyle w:val="Strong"/>
          <w:rFonts w:ascii="Arial" w:hAnsi="Arial" w:cs="Arial"/>
          <w:b w:val="0"/>
          <w:bCs w:val="0"/>
          <w:color w:val="252525"/>
          <w:sz w:val="24"/>
          <w:szCs w:val="24"/>
          <w:shd w:val="clear" w:color="auto" w:fill="FFFFFF"/>
        </w:rPr>
        <w:t xml:space="preserve"> </w:t>
      </w:r>
      <w:r w:rsidR="007E6258" w:rsidRPr="00F81071">
        <w:rPr>
          <w:rFonts w:ascii="Arial" w:hAnsi="Arial" w:cs="Arial"/>
          <w:sz w:val="24"/>
          <w:szCs w:val="24"/>
        </w:rPr>
        <w:t xml:space="preserve"> </w:t>
      </w:r>
    </w:p>
    <w:p w14:paraId="12F276F4" w14:textId="77777777" w:rsidR="00516B71" w:rsidRPr="00F81071" w:rsidRDefault="00516B71" w:rsidP="007E6258">
      <w:pPr>
        <w:pStyle w:val="PlainText"/>
        <w:rPr>
          <w:rFonts w:ascii="Arial" w:hAnsi="Arial" w:cs="Arial"/>
          <w:sz w:val="24"/>
          <w:szCs w:val="24"/>
        </w:rPr>
      </w:pPr>
    </w:p>
    <w:p w14:paraId="3AF66808" w14:textId="0A158601" w:rsidR="00927415" w:rsidRPr="00F81071" w:rsidRDefault="00927415" w:rsidP="00927415">
      <w:pPr>
        <w:pStyle w:val="PlainText"/>
        <w:rPr>
          <w:rFonts w:ascii="Arial" w:hAnsi="Arial" w:cs="Arial"/>
          <w:sz w:val="24"/>
          <w:szCs w:val="24"/>
        </w:rPr>
      </w:pPr>
      <w:r w:rsidRPr="00F81071">
        <w:rPr>
          <w:rFonts w:ascii="Arial" w:hAnsi="Arial" w:cs="Arial"/>
          <w:sz w:val="24"/>
          <w:szCs w:val="24"/>
        </w:rPr>
        <w:t>(</w:t>
      </w:r>
      <w:r w:rsidR="00BE1AB0" w:rsidRPr="00F81071">
        <w:rPr>
          <w:rFonts w:ascii="Arial" w:hAnsi="Arial" w:cs="Arial"/>
          <w:sz w:val="24"/>
          <w:szCs w:val="24"/>
        </w:rPr>
        <w:t>b</w:t>
      </w:r>
      <w:r w:rsidRPr="00F81071">
        <w:rPr>
          <w:rFonts w:ascii="Arial" w:hAnsi="Arial" w:cs="Arial"/>
          <w:sz w:val="24"/>
          <w:szCs w:val="24"/>
        </w:rPr>
        <w:t xml:space="preserve">) </w:t>
      </w:r>
      <w:r w:rsidR="00007CCB">
        <w:rPr>
          <w:rFonts w:ascii="Arial" w:hAnsi="Arial" w:cs="Arial"/>
          <w:sz w:val="24"/>
          <w:szCs w:val="24"/>
        </w:rPr>
        <w:t>N</w:t>
      </w:r>
      <w:r w:rsidRPr="00F81071">
        <w:rPr>
          <w:rFonts w:ascii="Arial" w:hAnsi="Arial" w:cs="Arial"/>
          <w:sz w:val="24"/>
          <w:szCs w:val="24"/>
        </w:rPr>
        <w:t xml:space="preserve">o person shall install, sell, offer for sale or advertise for sale or </w:t>
      </w:r>
      <w:commentRangeStart w:id="12"/>
      <w:r w:rsidRPr="00F81071">
        <w:rPr>
          <w:rFonts w:ascii="Arial" w:hAnsi="Arial" w:cs="Arial"/>
          <w:sz w:val="24"/>
          <w:szCs w:val="24"/>
        </w:rPr>
        <w:t>installation</w:t>
      </w:r>
      <w:commentRangeEnd w:id="12"/>
      <w:r w:rsidR="00736393">
        <w:rPr>
          <w:rStyle w:val="CommentReference"/>
          <w:rFonts w:ascii="Calibri" w:hAnsi="Calibri"/>
        </w:rPr>
        <w:commentReference w:id="12"/>
      </w:r>
      <w:r w:rsidRPr="00F81071">
        <w:rPr>
          <w:rFonts w:ascii="Arial" w:hAnsi="Arial" w:cs="Arial"/>
          <w:sz w:val="24"/>
          <w:szCs w:val="24"/>
        </w:rPr>
        <w:t xml:space="preserve"> in </w:t>
      </w:r>
      <w:r w:rsidRPr="00F81071">
        <w:rPr>
          <w:rFonts w:ascii="Arial" w:hAnsi="Arial" w:cs="Arial"/>
          <w:b/>
          <w:bCs/>
          <w:sz w:val="24"/>
          <w:szCs w:val="24"/>
        </w:rPr>
        <w:t>[OTC STATE]</w:t>
      </w:r>
      <w:r w:rsidRPr="00F81071">
        <w:rPr>
          <w:rFonts w:ascii="Arial" w:hAnsi="Arial" w:cs="Arial"/>
          <w:sz w:val="24"/>
          <w:szCs w:val="24"/>
        </w:rPr>
        <w:t xml:space="preserve"> any used, recycled, or salvaged catalytic converter.</w:t>
      </w:r>
    </w:p>
    <w:p w14:paraId="487BD749" w14:textId="77777777" w:rsidR="00927415" w:rsidRPr="00F81071" w:rsidRDefault="00927415" w:rsidP="00927415">
      <w:pPr>
        <w:shd w:val="clear" w:color="auto" w:fill="FFFFFF"/>
        <w:spacing w:after="0" w:line="240" w:lineRule="auto"/>
        <w:rPr>
          <w:rFonts w:ascii="Arial" w:eastAsia="Times New Roman" w:hAnsi="Arial" w:cs="Arial"/>
          <w:color w:val="212121"/>
          <w:sz w:val="24"/>
          <w:szCs w:val="24"/>
        </w:rPr>
      </w:pPr>
    </w:p>
    <w:p w14:paraId="5B0F50E5" w14:textId="1F15FDF6" w:rsidR="00927415" w:rsidRPr="00F81071" w:rsidRDefault="00927415" w:rsidP="00927415">
      <w:pPr>
        <w:shd w:val="clear" w:color="auto" w:fill="FFFFFF"/>
        <w:spacing w:after="0" w:line="240" w:lineRule="auto"/>
        <w:rPr>
          <w:rFonts w:ascii="Arial" w:eastAsia="Times New Roman" w:hAnsi="Arial" w:cs="Arial"/>
          <w:color w:val="212121"/>
          <w:sz w:val="24"/>
          <w:szCs w:val="24"/>
        </w:rPr>
      </w:pPr>
      <w:r w:rsidRPr="00F81071">
        <w:rPr>
          <w:rFonts w:ascii="Arial" w:eastAsia="Times New Roman" w:hAnsi="Arial" w:cs="Arial"/>
          <w:color w:val="212121"/>
          <w:sz w:val="24"/>
          <w:szCs w:val="24"/>
        </w:rPr>
        <w:t>(</w:t>
      </w:r>
      <w:r w:rsidR="00BE1AB0" w:rsidRPr="00F81071">
        <w:rPr>
          <w:rFonts w:ascii="Arial" w:eastAsia="Times New Roman" w:hAnsi="Arial" w:cs="Arial"/>
          <w:color w:val="212121"/>
          <w:sz w:val="24"/>
          <w:szCs w:val="24"/>
        </w:rPr>
        <w:t>c</w:t>
      </w:r>
      <w:r w:rsidRPr="00F81071">
        <w:rPr>
          <w:rFonts w:ascii="Arial" w:eastAsia="Times New Roman" w:hAnsi="Arial" w:cs="Arial"/>
          <w:color w:val="212121"/>
          <w:sz w:val="24"/>
          <w:szCs w:val="24"/>
        </w:rPr>
        <w:t xml:space="preserve">) </w:t>
      </w:r>
      <w:r w:rsidR="00007CCB">
        <w:rPr>
          <w:rFonts w:ascii="Arial" w:eastAsia="Times New Roman" w:hAnsi="Arial" w:cs="Arial"/>
          <w:color w:val="212121"/>
          <w:sz w:val="24"/>
          <w:szCs w:val="24"/>
        </w:rPr>
        <w:t>A</w:t>
      </w:r>
      <w:r w:rsidRPr="00F81071">
        <w:rPr>
          <w:rFonts w:ascii="Arial" w:eastAsia="Times New Roman" w:hAnsi="Arial" w:cs="Arial"/>
          <w:color w:val="212121"/>
          <w:sz w:val="24"/>
          <w:szCs w:val="24"/>
        </w:rPr>
        <w:t xml:space="preserve"> new aftermarket catalytic converter shall not be installed </w:t>
      </w:r>
      <w:r w:rsidR="00177792">
        <w:rPr>
          <w:rFonts w:ascii="Arial" w:eastAsia="Times New Roman" w:hAnsi="Arial" w:cs="Arial"/>
          <w:color w:val="212121"/>
          <w:sz w:val="24"/>
          <w:szCs w:val="24"/>
        </w:rPr>
        <w:t xml:space="preserve">on </w:t>
      </w:r>
      <w:r w:rsidR="00683085" w:rsidRPr="00F81071">
        <w:rPr>
          <w:rFonts w:ascii="Arial" w:hAnsi="Arial" w:cs="Arial"/>
          <w:sz w:val="24"/>
          <w:szCs w:val="24"/>
        </w:rPr>
        <w:t xml:space="preserve">any </w:t>
      </w:r>
      <w:r w:rsidR="0029050C">
        <w:rPr>
          <w:rFonts w:ascii="Arial" w:hAnsi="Arial" w:cs="Arial"/>
          <w:sz w:val="24"/>
          <w:szCs w:val="24"/>
        </w:rPr>
        <w:t xml:space="preserve">gasoline powered </w:t>
      </w:r>
      <w:r w:rsidR="00683085" w:rsidRPr="00F81071">
        <w:rPr>
          <w:rFonts w:ascii="Arial" w:hAnsi="Arial" w:cs="Arial"/>
          <w:sz w:val="24"/>
          <w:szCs w:val="24"/>
        </w:rPr>
        <w:t xml:space="preserve">passenger car, light-duty truck, or medium-duty vehicle </w:t>
      </w:r>
      <w:r w:rsidRPr="00F81071">
        <w:rPr>
          <w:rFonts w:ascii="Arial" w:eastAsia="Times New Roman" w:hAnsi="Arial" w:cs="Arial"/>
          <w:color w:val="212121"/>
          <w:sz w:val="24"/>
          <w:szCs w:val="24"/>
        </w:rPr>
        <w:t xml:space="preserve">in </w:t>
      </w:r>
      <w:r w:rsidRPr="00F81071">
        <w:rPr>
          <w:rFonts w:ascii="Arial" w:hAnsi="Arial" w:cs="Arial"/>
          <w:b/>
          <w:sz w:val="24"/>
          <w:szCs w:val="24"/>
        </w:rPr>
        <w:t xml:space="preserve">[OTC STATE] </w:t>
      </w:r>
      <w:r w:rsidRPr="00F81071">
        <w:rPr>
          <w:rFonts w:ascii="Arial" w:eastAsia="Times New Roman" w:hAnsi="Arial" w:cs="Arial"/>
          <w:color w:val="212121"/>
          <w:sz w:val="24"/>
          <w:szCs w:val="24"/>
        </w:rPr>
        <w:t xml:space="preserve">if any of the following </w:t>
      </w:r>
      <w:bookmarkStart w:id="13" w:name="_Hlk123909588"/>
      <w:r w:rsidRPr="00F81071">
        <w:rPr>
          <w:rFonts w:ascii="Arial" w:eastAsia="Times New Roman" w:hAnsi="Arial" w:cs="Arial"/>
          <w:color w:val="212121"/>
          <w:sz w:val="24"/>
          <w:szCs w:val="24"/>
        </w:rPr>
        <w:t>requirements are not met:</w:t>
      </w:r>
    </w:p>
    <w:p w14:paraId="759F5361" w14:textId="7E5AF6A7" w:rsidR="00927415" w:rsidRPr="00F81071" w:rsidRDefault="00927415" w:rsidP="00927415">
      <w:pPr>
        <w:shd w:val="clear" w:color="auto" w:fill="FFFFFF"/>
        <w:spacing w:after="0" w:line="240" w:lineRule="auto"/>
        <w:rPr>
          <w:rFonts w:ascii="Arial" w:eastAsia="Times New Roman" w:hAnsi="Arial" w:cs="Arial"/>
          <w:color w:val="212121"/>
          <w:sz w:val="24"/>
          <w:szCs w:val="24"/>
        </w:rPr>
      </w:pPr>
    </w:p>
    <w:p w14:paraId="70051591" w14:textId="105A99FD" w:rsidR="00345841" w:rsidRPr="00F81071" w:rsidRDefault="0002013C" w:rsidP="00E60FA0">
      <w:pPr>
        <w:pStyle w:val="Default"/>
        <w:ind w:left="720"/>
        <w:rPr>
          <w:lang w:val="en-US"/>
        </w:rPr>
      </w:pPr>
      <w:r w:rsidRPr="00F81071">
        <w:rPr>
          <w:rFonts w:eastAsia="Times New Roman"/>
          <w:color w:val="212121"/>
        </w:rPr>
        <w:t>(</w:t>
      </w:r>
      <w:r w:rsidR="00BE1AB0" w:rsidRPr="00F81071">
        <w:rPr>
          <w:rFonts w:eastAsia="Times New Roman"/>
          <w:color w:val="212121"/>
        </w:rPr>
        <w:t>1</w:t>
      </w:r>
      <w:r w:rsidRPr="00F81071">
        <w:rPr>
          <w:rFonts w:eastAsia="Times New Roman"/>
          <w:color w:val="212121"/>
        </w:rPr>
        <w:t xml:space="preserve">) </w:t>
      </w:r>
      <w:r w:rsidR="00927415" w:rsidRPr="00F81071">
        <w:rPr>
          <w:rFonts w:eastAsia="Times New Roman"/>
          <w:color w:val="212121"/>
        </w:rPr>
        <w:t>The vehicle must be beyond its original emissions warranty coverage period</w:t>
      </w:r>
      <w:r w:rsidR="00345841" w:rsidRPr="00F81071">
        <w:rPr>
          <w:rFonts w:eastAsia="Times New Roman"/>
          <w:color w:val="212121"/>
        </w:rPr>
        <w:t>.</w:t>
      </w:r>
      <w:r w:rsidR="00345841" w:rsidRPr="008C405D">
        <w:t xml:space="preserve"> </w:t>
      </w:r>
      <w:r w:rsidR="00345841" w:rsidRPr="00F81071">
        <w:t>The installer</w:t>
      </w:r>
      <w:r w:rsidR="00345841" w:rsidRPr="00F81071">
        <w:rPr>
          <w:lang w:val="en-US"/>
        </w:rPr>
        <w:t xml:space="preserve"> may reference the vehicle owner’s manual/warranty booklet or </w:t>
      </w:r>
      <w:bookmarkEnd w:id="13"/>
      <w:r w:rsidR="00345841" w:rsidRPr="00F81071">
        <w:rPr>
          <w:lang w:val="en-US"/>
        </w:rPr>
        <w:t>contact the vehicle manufacturer or its representative to verify the</w:t>
      </w:r>
      <w:r w:rsidR="00542707" w:rsidRPr="00F81071">
        <w:rPr>
          <w:lang w:val="en-US"/>
        </w:rPr>
        <w:t xml:space="preserve"> </w:t>
      </w:r>
      <w:r w:rsidR="006577B2" w:rsidRPr="00F81071">
        <w:rPr>
          <w:lang w:val="en-US"/>
        </w:rPr>
        <w:t>warranty coverage period.</w:t>
      </w:r>
    </w:p>
    <w:p w14:paraId="054391AE" w14:textId="77777777" w:rsidR="0002013C" w:rsidRPr="00B272BF" w:rsidRDefault="0002013C" w:rsidP="00E60FA0">
      <w:pPr>
        <w:pStyle w:val="ListParagraph"/>
        <w:shd w:val="clear" w:color="auto" w:fill="FFFFFF"/>
        <w:spacing w:after="0" w:line="240" w:lineRule="auto"/>
        <w:ind w:left="1440"/>
        <w:rPr>
          <w:rFonts w:ascii="Arial" w:eastAsia="Times New Roman" w:hAnsi="Arial" w:cs="Arial"/>
          <w:sz w:val="24"/>
          <w:szCs w:val="24"/>
        </w:rPr>
      </w:pPr>
    </w:p>
    <w:p w14:paraId="7C4EA98B" w14:textId="4AD881FE" w:rsidR="00927415" w:rsidRPr="00B272BF" w:rsidRDefault="00345841" w:rsidP="00E60FA0">
      <w:pPr>
        <w:pStyle w:val="Default"/>
        <w:ind w:left="720"/>
        <w:rPr>
          <w:rFonts w:eastAsia="Times New Roman"/>
          <w:color w:val="auto"/>
        </w:rPr>
      </w:pPr>
      <w:r w:rsidRPr="00B272BF">
        <w:rPr>
          <w:rFonts w:eastAsia="Times New Roman"/>
          <w:color w:val="auto"/>
        </w:rPr>
        <w:t>(</w:t>
      </w:r>
      <w:r w:rsidR="00BE1AB0" w:rsidRPr="00B272BF">
        <w:rPr>
          <w:rFonts w:eastAsia="Times New Roman"/>
          <w:color w:val="auto"/>
        </w:rPr>
        <w:t>2</w:t>
      </w:r>
      <w:r w:rsidRPr="00B272BF">
        <w:rPr>
          <w:rFonts w:eastAsia="Times New Roman"/>
          <w:color w:val="auto"/>
        </w:rPr>
        <w:t>) A</w:t>
      </w:r>
      <w:r w:rsidR="00927415" w:rsidRPr="00B272BF">
        <w:rPr>
          <w:rFonts w:eastAsia="Times New Roman"/>
          <w:color w:val="auto"/>
        </w:rPr>
        <w:t xml:space="preserve"> legitimate need for replacing the existing catalytic converter must be established and documented on the repair invoice</w:t>
      </w:r>
      <w:r w:rsidR="00D8056C" w:rsidRPr="00B272BF">
        <w:rPr>
          <w:rFonts w:eastAsia="Times New Roman"/>
          <w:color w:val="auto"/>
        </w:rPr>
        <w:t xml:space="preserve">. </w:t>
      </w:r>
      <w:r w:rsidR="00415857" w:rsidRPr="00B272BF">
        <w:rPr>
          <w:rFonts w:eastAsia="Times New Roman"/>
          <w:color w:val="auto"/>
        </w:rPr>
        <w:t>The installer</w:t>
      </w:r>
      <w:r w:rsidR="00E03620" w:rsidRPr="00B272BF">
        <w:rPr>
          <w:rFonts w:eastAsia="Times New Roman"/>
          <w:color w:val="auto"/>
        </w:rPr>
        <w:t xml:space="preserve"> must determine that</w:t>
      </w:r>
      <w:r w:rsidR="00D8056C" w:rsidRPr="00B272BF">
        <w:rPr>
          <w:color w:val="auto"/>
          <w:lang w:val="en-US"/>
        </w:rPr>
        <w:t xml:space="preserve"> the converter </w:t>
      </w:r>
      <w:r w:rsidR="00017D2C" w:rsidRPr="00B272BF">
        <w:rPr>
          <w:color w:val="auto"/>
          <w:lang w:val="en-US"/>
        </w:rPr>
        <w:t>has failed an emissions inspection and</w:t>
      </w:r>
      <w:r w:rsidR="00F7294A">
        <w:rPr>
          <w:color w:val="auto"/>
          <w:lang w:val="en-US"/>
        </w:rPr>
        <w:t>/or</w:t>
      </w:r>
      <w:r w:rsidR="00017D2C" w:rsidRPr="00B272BF">
        <w:rPr>
          <w:color w:val="auto"/>
          <w:lang w:val="en-US"/>
        </w:rPr>
        <w:t xml:space="preserve"> </w:t>
      </w:r>
      <w:r w:rsidR="00D8056C" w:rsidRPr="00B272BF">
        <w:rPr>
          <w:color w:val="auto"/>
          <w:lang w:val="en-US"/>
        </w:rPr>
        <w:t>is not functioning properly</w:t>
      </w:r>
      <w:r w:rsidR="00E03620" w:rsidRPr="00B272BF">
        <w:rPr>
          <w:color w:val="auto"/>
          <w:lang w:val="en-US"/>
        </w:rPr>
        <w:t>.</w:t>
      </w:r>
    </w:p>
    <w:p w14:paraId="70CB3CB1" w14:textId="77777777" w:rsidR="00927415" w:rsidRPr="00F81071" w:rsidRDefault="00927415" w:rsidP="00927415">
      <w:pPr>
        <w:shd w:val="clear" w:color="auto" w:fill="FFFFFF"/>
        <w:spacing w:after="0" w:line="240" w:lineRule="auto"/>
        <w:ind w:firstLine="720"/>
        <w:rPr>
          <w:rFonts w:ascii="Arial" w:eastAsia="Times New Roman" w:hAnsi="Arial" w:cs="Arial"/>
          <w:color w:val="212121"/>
          <w:sz w:val="24"/>
          <w:szCs w:val="24"/>
        </w:rPr>
      </w:pPr>
    </w:p>
    <w:p w14:paraId="39EBADC9" w14:textId="488E913B" w:rsidR="00AB0BCA" w:rsidRPr="007D732F" w:rsidRDefault="007D732F" w:rsidP="00C93DB8">
      <w:pPr>
        <w:shd w:val="clear" w:color="auto" w:fill="FFFFFF"/>
        <w:spacing w:after="0" w:line="240" w:lineRule="auto"/>
        <w:ind w:left="720"/>
        <w:rPr>
          <w:rFonts w:ascii="Arial" w:eastAsia="Times New Roman" w:hAnsi="Arial" w:cs="Arial"/>
          <w:color w:val="212121"/>
          <w:sz w:val="24"/>
          <w:szCs w:val="24"/>
        </w:rPr>
      </w:pPr>
      <w:r w:rsidRPr="00C93DB8">
        <w:rPr>
          <w:rFonts w:ascii="Arial" w:eastAsia="Times New Roman" w:hAnsi="Arial" w:cs="Arial"/>
          <w:color w:val="212121"/>
          <w:sz w:val="24"/>
          <w:szCs w:val="24"/>
        </w:rPr>
        <w:t>(3) T</w:t>
      </w:r>
      <w:r w:rsidR="00927415" w:rsidRPr="007D732F">
        <w:rPr>
          <w:rFonts w:ascii="Arial" w:eastAsia="Times New Roman" w:hAnsi="Arial" w:cs="Arial"/>
          <w:color w:val="212121"/>
          <w:sz w:val="24"/>
          <w:szCs w:val="24"/>
        </w:rPr>
        <w:t xml:space="preserve">he installer </w:t>
      </w:r>
      <w:r w:rsidR="00401674" w:rsidRPr="007D732F">
        <w:rPr>
          <w:rFonts w:ascii="Arial" w:eastAsia="Times New Roman" w:hAnsi="Arial" w:cs="Arial"/>
          <w:color w:val="212121"/>
          <w:sz w:val="24"/>
          <w:szCs w:val="24"/>
        </w:rPr>
        <w:t>must</w:t>
      </w:r>
      <w:r w:rsidR="003E006E" w:rsidRPr="007D732F">
        <w:rPr>
          <w:rFonts w:ascii="Arial" w:eastAsia="Times New Roman" w:hAnsi="Arial" w:cs="Arial"/>
          <w:color w:val="212121"/>
          <w:sz w:val="24"/>
          <w:szCs w:val="24"/>
        </w:rPr>
        <w:t xml:space="preserve"> verify that the vehicle involved is specifically included in the vehicle application </w:t>
      </w:r>
      <w:r w:rsidR="001277F3">
        <w:rPr>
          <w:rFonts w:ascii="Arial" w:eastAsia="Times New Roman" w:hAnsi="Arial" w:cs="Arial"/>
          <w:color w:val="212121"/>
          <w:sz w:val="24"/>
          <w:szCs w:val="24"/>
        </w:rPr>
        <w:t>list</w:t>
      </w:r>
      <w:r w:rsidR="003E006E" w:rsidRPr="007D732F">
        <w:rPr>
          <w:rFonts w:ascii="Arial" w:eastAsia="Times New Roman" w:hAnsi="Arial" w:cs="Arial"/>
          <w:color w:val="212121"/>
          <w:sz w:val="24"/>
          <w:szCs w:val="24"/>
        </w:rPr>
        <w:t xml:space="preserve"> </w:t>
      </w:r>
      <w:r w:rsidR="00524DF0" w:rsidRPr="007D732F">
        <w:rPr>
          <w:rFonts w:ascii="Arial" w:eastAsia="Times New Roman" w:hAnsi="Arial" w:cs="Arial"/>
          <w:color w:val="212121"/>
          <w:sz w:val="24"/>
          <w:szCs w:val="24"/>
        </w:rPr>
        <w:t>of</w:t>
      </w:r>
      <w:r w:rsidR="0060322F" w:rsidRPr="007D732F">
        <w:rPr>
          <w:rFonts w:ascii="Arial" w:eastAsia="Times New Roman" w:hAnsi="Arial" w:cs="Arial"/>
          <w:color w:val="212121"/>
          <w:sz w:val="24"/>
          <w:szCs w:val="24"/>
        </w:rPr>
        <w:t xml:space="preserve"> the</w:t>
      </w:r>
      <w:r w:rsidR="003E006E" w:rsidRPr="007D732F">
        <w:rPr>
          <w:rFonts w:ascii="Arial" w:eastAsia="Times New Roman" w:hAnsi="Arial" w:cs="Arial"/>
          <w:color w:val="212121"/>
          <w:sz w:val="24"/>
          <w:szCs w:val="24"/>
        </w:rPr>
        <w:t xml:space="preserve"> aftermarket catalytic converter being installed</w:t>
      </w:r>
      <w:r w:rsidR="000156B8" w:rsidRPr="007D732F">
        <w:rPr>
          <w:rFonts w:ascii="Arial" w:eastAsia="Times New Roman" w:hAnsi="Arial" w:cs="Arial"/>
          <w:color w:val="212121"/>
          <w:sz w:val="24"/>
          <w:szCs w:val="24"/>
        </w:rPr>
        <w:t xml:space="preserve">. </w:t>
      </w:r>
      <w:bookmarkStart w:id="14" w:name="_Hlk123910221"/>
      <w:r w:rsidR="000156B8" w:rsidRPr="007D732F">
        <w:rPr>
          <w:rFonts w:ascii="Arial" w:eastAsia="Times New Roman" w:hAnsi="Arial" w:cs="Arial"/>
          <w:color w:val="212121"/>
          <w:sz w:val="24"/>
          <w:szCs w:val="24"/>
        </w:rPr>
        <w:t xml:space="preserve">The vehicle application </w:t>
      </w:r>
      <w:r w:rsidR="001277F3">
        <w:rPr>
          <w:rFonts w:ascii="Arial" w:eastAsia="Times New Roman" w:hAnsi="Arial" w:cs="Arial"/>
          <w:color w:val="212121"/>
          <w:sz w:val="24"/>
          <w:szCs w:val="24"/>
        </w:rPr>
        <w:t>list</w:t>
      </w:r>
      <w:r w:rsidR="000156B8" w:rsidRPr="007D732F">
        <w:rPr>
          <w:rFonts w:ascii="Arial" w:eastAsia="Times New Roman" w:hAnsi="Arial" w:cs="Arial"/>
          <w:color w:val="212121"/>
          <w:sz w:val="24"/>
          <w:szCs w:val="24"/>
        </w:rPr>
        <w:t xml:space="preserve"> </w:t>
      </w:r>
      <w:bookmarkStart w:id="15" w:name="_Hlk123910293"/>
      <w:r w:rsidR="000156B8" w:rsidRPr="007D732F">
        <w:rPr>
          <w:rFonts w:ascii="Arial" w:eastAsia="Times New Roman" w:hAnsi="Arial" w:cs="Arial"/>
          <w:color w:val="212121"/>
          <w:sz w:val="24"/>
          <w:szCs w:val="24"/>
        </w:rPr>
        <w:t>must be</w:t>
      </w:r>
      <w:r w:rsidR="00C40F29" w:rsidRPr="007D732F">
        <w:rPr>
          <w:rFonts w:ascii="Arial" w:eastAsia="Times New Roman" w:hAnsi="Arial" w:cs="Arial"/>
          <w:color w:val="212121"/>
          <w:sz w:val="24"/>
          <w:szCs w:val="24"/>
        </w:rPr>
        <w:t xml:space="preserve"> in</w:t>
      </w:r>
      <w:r w:rsidR="00940EF7" w:rsidRPr="007D732F">
        <w:rPr>
          <w:rFonts w:ascii="Arial" w:eastAsia="Times New Roman" w:hAnsi="Arial" w:cs="Arial"/>
          <w:color w:val="212121"/>
          <w:sz w:val="24"/>
          <w:szCs w:val="24"/>
        </w:rPr>
        <w:t>:</w:t>
      </w:r>
    </w:p>
    <w:p w14:paraId="2668B50F" w14:textId="77777777" w:rsidR="00AB0BCA" w:rsidRPr="00F81071" w:rsidRDefault="00AB0BCA" w:rsidP="00927415">
      <w:pPr>
        <w:shd w:val="clear" w:color="auto" w:fill="FFFFFF"/>
        <w:spacing w:after="0" w:line="240" w:lineRule="auto"/>
        <w:ind w:left="720"/>
        <w:rPr>
          <w:rFonts w:ascii="Arial" w:eastAsia="Times New Roman" w:hAnsi="Arial" w:cs="Arial"/>
          <w:color w:val="212121"/>
          <w:sz w:val="24"/>
          <w:szCs w:val="24"/>
        </w:rPr>
      </w:pPr>
    </w:p>
    <w:p w14:paraId="60D929E0" w14:textId="5C2425D2" w:rsidR="00AB0BCA" w:rsidRPr="00F81071" w:rsidRDefault="00AB0BCA" w:rsidP="00680635">
      <w:pPr>
        <w:pStyle w:val="Default"/>
        <w:numPr>
          <w:ilvl w:val="0"/>
          <w:numId w:val="2"/>
        </w:numPr>
        <w:rPr>
          <w:lang w:val="en-US"/>
        </w:rPr>
      </w:pPr>
      <w:r w:rsidRPr="00F81071">
        <w:rPr>
          <w:lang w:val="en-US"/>
        </w:rPr>
        <w:t>CARB’s online database</w:t>
      </w:r>
      <w:r w:rsidR="00E02E04" w:rsidRPr="00F81071">
        <w:rPr>
          <w:lang w:val="en-US"/>
        </w:rPr>
        <w:t>,</w:t>
      </w:r>
      <w:r w:rsidR="00BF2635" w:rsidRPr="00F81071">
        <w:rPr>
          <w:lang w:val="en-US"/>
        </w:rPr>
        <w:t xml:space="preserve"> </w:t>
      </w:r>
      <w:hyperlink r:id="rId15" w:history="1">
        <w:r w:rsidR="00BF2635" w:rsidRPr="00F81071">
          <w:rPr>
            <w:rStyle w:val="Hyperlink"/>
            <w:lang w:val="en-US"/>
          </w:rPr>
          <w:t>https://ssl.arb.ca.gov/AftermarketParts/catalysts</w:t>
        </w:r>
      </w:hyperlink>
      <w:r w:rsidR="00B41F1B" w:rsidRPr="00F81071">
        <w:rPr>
          <w:lang w:val="en-US"/>
        </w:rPr>
        <w:t>; or</w:t>
      </w:r>
      <w:r w:rsidRPr="00F81071">
        <w:rPr>
          <w:lang w:val="en-US"/>
        </w:rPr>
        <w:t xml:space="preserve"> </w:t>
      </w:r>
    </w:p>
    <w:bookmarkEnd w:id="14"/>
    <w:p w14:paraId="14155EA3" w14:textId="77777777" w:rsidR="00F25232" w:rsidRPr="009E25DB" w:rsidRDefault="00F25232" w:rsidP="00E60FA0">
      <w:pPr>
        <w:pStyle w:val="Default"/>
        <w:ind w:left="1800"/>
        <w:rPr>
          <w:lang w:val="en-US"/>
        </w:rPr>
      </w:pPr>
    </w:p>
    <w:p w14:paraId="7DA8625D" w14:textId="5CC6AB1A" w:rsidR="00F25232" w:rsidRPr="00F81071" w:rsidRDefault="0026048D" w:rsidP="00680635">
      <w:pPr>
        <w:pStyle w:val="ListParagraph"/>
        <w:numPr>
          <w:ilvl w:val="0"/>
          <w:numId w:val="2"/>
        </w:numPr>
        <w:shd w:val="clear" w:color="auto" w:fill="FFFFFF"/>
        <w:spacing w:after="0" w:line="240" w:lineRule="auto"/>
        <w:rPr>
          <w:rFonts w:ascii="Arial" w:eastAsia="Times New Roman" w:hAnsi="Arial" w:cs="Arial"/>
          <w:color w:val="212121"/>
          <w:sz w:val="24"/>
          <w:szCs w:val="24"/>
        </w:rPr>
      </w:pPr>
      <w:r w:rsidRPr="00F81071">
        <w:rPr>
          <w:rFonts w:ascii="Arial" w:eastAsia="Times New Roman" w:hAnsi="Arial" w:cs="Arial"/>
          <w:color w:val="212121"/>
          <w:sz w:val="24"/>
          <w:szCs w:val="24"/>
        </w:rPr>
        <w:t>The</w:t>
      </w:r>
      <w:r w:rsidR="009E5069" w:rsidRPr="00F81071">
        <w:rPr>
          <w:rFonts w:ascii="Arial" w:eastAsia="Times New Roman" w:hAnsi="Arial" w:cs="Arial"/>
          <w:color w:val="212121"/>
          <w:sz w:val="24"/>
          <w:szCs w:val="24"/>
        </w:rPr>
        <w:t xml:space="preserve"> </w:t>
      </w:r>
      <w:r w:rsidR="009E5069" w:rsidRPr="00F81071">
        <w:rPr>
          <w:rFonts w:ascii="Arial" w:eastAsia="Times New Roman" w:hAnsi="Arial" w:cs="Arial"/>
          <w:b/>
          <w:bCs/>
          <w:color w:val="212121"/>
          <w:sz w:val="24"/>
          <w:szCs w:val="24"/>
        </w:rPr>
        <w:t>[OTC STATE]</w:t>
      </w:r>
      <w:r w:rsidR="00487563" w:rsidRPr="00F81071">
        <w:rPr>
          <w:rFonts w:ascii="Arial" w:eastAsia="Times New Roman" w:hAnsi="Arial" w:cs="Arial"/>
          <w:color w:val="212121"/>
          <w:sz w:val="24"/>
          <w:szCs w:val="24"/>
        </w:rPr>
        <w:t xml:space="preserve">-specific </w:t>
      </w:r>
      <w:r w:rsidR="00C46DB0" w:rsidRPr="00F81071">
        <w:rPr>
          <w:rFonts w:ascii="Arial" w:eastAsia="Times New Roman" w:hAnsi="Arial" w:cs="Arial"/>
          <w:color w:val="212121"/>
          <w:sz w:val="24"/>
          <w:szCs w:val="24"/>
        </w:rPr>
        <w:t>vehicle application catalogue</w:t>
      </w:r>
      <w:r w:rsidR="009E5069" w:rsidRPr="00F81071">
        <w:rPr>
          <w:rFonts w:ascii="Arial" w:eastAsia="Times New Roman" w:hAnsi="Arial" w:cs="Arial"/>
          <w:color w:val="212121"/>
          <w:sz w:val="24"/>
          <w:szCs w:val="24"/>
        </w:rPr>
        <w:t xml:space="preserve"> </w:t>
      </w:r>
      <w:r w:rsidR="00F25232" w:rsidRPr="00F81071">
        <w:rPr>
          <w:rFonts w:ascii="Arial" w:eastAsia="Times New Roman" w:hAnsi="Arial" w:cs="Arial"/>
          <w:color w:val="212121"/>
          <w:sz w:val="24"/>
          <w:szCs w:val="24"/>
        </w:rPr>
        <w:t xml:space="preserve">created </w:t>
      </w:r>
      <w:bookmarkEnd w:id="15"/>
      <w:r w:rsidR="00F25232" w:rsidRPr="00F81071">
        <w:rPr>
          <w:rFonts w:ascii="Arial" w:eastAsia="Times New Roman" w:hAnsi="Arial" w:cs="Arial"/>
          <w:color w:val="212121"/>
          <w:sz w:val="24"/>
          <w:szCs w:val="24"/>
        </w:rPr>
        <w:t xml:space="preserve">by the manufacturer of the aftermarket catalytic converter consistent with the requirements of subsection </w:t>
      </w:r>
      <w:r w:rsidR="00E95922" w:rsidRPr="00F81071">
        <w:rPr>
          <w:rFonts w:ascii="Arial" w:eastAsia="Times New Roman" w:hAnsi="Arial" w:cs="Arial"/>
          <w:color w:val="212121"/>
          <w:sz w:val="24"/>
          <w:szCs w:val="24"/>
        </w:rPr>
        <w:t>(</w:t>
      </w:r>
      <w:r w:rsidR="00365628">
        <w:rPr>
          <w:rFonts w:ascii="Arial" w:eastAsia="Times New Roman" w:hAnsi="Arial" w:cs="Arial"/>
          <w:color w:val="212121"/>
          <w:sz w:val="24"/>
          <w:szCs w:val="24"/>
        </w:rPr>
        <w:t>e</w:t>
      </w:r>
      <w:r w:rsidR="00E95922" w:rsidRPr="00F81071">
        <w:rPr>
          <w:rFonts w:ascii="Arial" w:eastAsia="Times New Roman" w:hAnsi="Arial" w:cs="Arial"/>
          <w:color w:val="212121"/>
          <w:sz w:val="24"/>
          <w:szCs w:val="24"/>
        </w:rPr>
        <w:t>)</w:t>
      </w:r>
      <w:r w:rsidR="00F25232" w:rsidRPr="00F81071">
        <w:rPr>
          <w:rFonts w:ascii="Arial" w:eastAsia="Times New Roman" w:hAnsi="Arial" w:cs="Arial"/>
          <w:color w:val="212121"/>
          <w:sz w:val="24"/>
          <w:szCs w:val="24"/>
        </w:rPr>
        <w:t xml:space="preserve"> of this section</w:t>
      </w:r>
      <w:r w:rsidR="00284969" w:rsidRPr="00F81071">
        <w:rPr>
          <w:rFonts w:ascii="Arial" w:eastAsia="Times New Roman" w:hAnsi="Arial" w:cs="Arial"/>
          <w:color w:val="212121"/>
          <w:sz w:val="24"/>
          <w:szCs w:val="24"/>
        </w:rPr>
        <w:t>;</w:t>
      </w:r>
      <w:r w:rsidR="00232670" w:rsidRPr="00F81071">
        <w:rPr>
          <w:rFonts w:ascii="Arial" w:eastAsia="Times New Roman" w:hAnsi="Arial" w:cs="Arial"/>
          <w:color w:val="212121"/>
          <w:sz w:val="24"/>
          <w:szCs w:val="24"/>
        </w:rPr>
        <w:t xml:space="preserve"> provided that;</w:t>
      </w:r>
    </w:p>
    <w:p w14:paraId="2DF7A9EF" w14:textId="77777777" w:rsidR="00232670" w:rsidRPr="00F81071" w:rsidRDefault="00232670" w:rsidP="00E25D11">
      <w:pPr>
        <w:pStyle w:val="ListParagraph"/>
        <w:rPr>
          <w:rFonts w:ascii="Arial" w:eastAsia="Times New Roman" w:hAnsi="Arial" w:cs="Arial"/>
          <w:color w:val="212121"/>
          <w:sz w:val="24"/>
          <w:szCs w:val="24"/>
        </w:rPr>
      </w:pPr>
    </w:p>
    <w:p w14:paraId="5C0459D8" w14:textId="5CC88A52" w:rsidR="00232670" w:rsidRPr="00F81071" w:rsidRDefault="00232670" w:rsidP="00680635">
      <w:pPr>
        <w:pStyle w:val="ListParagraph"/>
        <w:numPr>
          <w:ilvl w:val="0"/>
          <w:numId w:val="2"/>
        </w:numPr>
        <w:shd w:val="clear" w:color="auto" w:fill="FFFFFF"/>
        <w:spacing w:after="0" w:line="240" w:lineRule="auto"/>
        <w:rPr>
          <w:rFonts w:ascii="Arial" w:eastAsia="Times New Roman" w:hAnsi="Arial" w:cs="Arial"/>
          <w:color w:val="212121"/>
          <w:sz w:val="24"/>
          <w:szCs w:val="24"/>
        </w:rPr>
      </w:pPr>
      <w:r w:rsidRPr="00F81071">
        <w:rPr>
          <w:rFonts w:ascii="Arial" w:eastAsia="Times New Roman" w:hAnsi="Arial" w:cs="Arial"/>
          <w:color w:val="212121"/>
          <w:sz w:val="24"/>
          <w:szCs w:val="24"/>
        </w:rPr>
        <w:t xml:space="preserve">If </w:t>
      </w:r>
      <w:r w:rsidR="0032081E" w:rsidRPr="00F81071">
        <w:rPr>
          <w:rFonts w:ascii="Arial" w:eastAsia="Times New Roman" w:hAnsi="Arial" w:cs="Arial"/>
          <w:color w:val="212121"/>
          <w:sz w:val="24"/>
          <w:szCs w:val="24"/>
        </w:rPr>
        <w:t xml:space="preserve">no </w:t>
      </w:r>
      <w:r w:rsidR="00B22FB0" w:rsidRPr="00F81071">
        <w:rPr>
          <w:rFonts w:ascii="Arial" w:eastAsia="Times New Roman" w:hAnsi="Arial" w:cs="Arial"/>
          <w:color w:val="212121"/>
          <w:sz w:val="24"/>
          <w:szCs w:val="24"/>
        </w:rPr>
        <w:t xml:space="preserve">aftermarket catalytic converter </w:t>
      </w:r>
      <w:r w:rsidR="00344AC2" w:rsidRPr="00F81071">
        <w:rPr>
          <w:rFonts w:ascii="Arial" w:eastAsia="Times New Roman" w:hAnsi="Arial" w:cs="Arial"/>
          <w:color w:val="212121"/>
          <w:sz w:val="24"/>
          <w:szCs w:val="24"/>
        </w:rPr>
        <w:t xml:space="preserve">specified for such vehicle </w:t>
      </w:r>
      <w:r w:rsidR="00B22FB0" w:rsidRPr="00F81071">
        <w:rPr>
          <w:rFonts w:ascii="Arial" w:eastAsia="Times New Roman" w:hAnsi="Arial" w:cs="Arial"/>
          <w:color w:val="212121"/>
          <w:sz w:val="24"/>
          <w:szCs w:val="24"/>
        </w:rPr>
        <w:t xml:space="preserve">on </w:t>
      </w:r>
      <w:r w:rsidR="00157C35" w:rsidRPr="00F81071">
        <w:rPr>
          <w:rFonts w:ascii="Arial" w:eastAsia="Times New Roman" w:hAnsi="Arial" w:cs="Arial"/>
          <w:color w:val="212121"/>
          <w:sz w:val="24"/>
          <w:szCs w:val="24"/>
        </w:rPr>
        <w:t xml:space="preserve">such </w:t>
      </w:r>
      <w:r w:rsidR="00765F2F" w:rsidRPr="00F81071">
        <w:rPr>
          <w:rFonts w:ascii="Arial" w:eastAsia="Times New Roman" w:hAnsi="Arial" w:cs="Arial"/>
          <w:color w:val="212121"/>
          <w:sz w:val="24"/>
          <w:szCs w:val="24"/>
        </w:rPr>
        <w:t>vehicle application list</w:t>
      </w:r>
      <w:r w:rsidR="003B4B8E" w:rsidRPr="00F81071">
        <w:rPr>
          <w:rFonts w:ascii="Arial" w:eastAsia="Times New Roman" w:hAnsi="Arial" w:cs="Arial"/>
          <w:color w:val="212121"/>
          <w:sz w:val="24"/>
          <w:szCs w:val="24"/>
        </w:rPr>
        <w:t>,</w:t>
      </w:r>
      <w:r w:rsidR="00157C35" w:rsidRPr="00F81071">
        <w:rPr>
          <w:rFonts w:ascii="Arial" w:eastAsia="Times New Roman" w:hAnsi="Arial" w:cs="Arial"/>
          <w:color w:val="212121"/>
          <w:sz w:val="24"/>
          <w:szCs w:val="24"/>
        </w:rPr>
        <w:t xml:space="preserve"> no</w:t>
      </w:r>
      <w:r w:rsidR="008C45E5" w:rsidRPr="00F81071">
        <w:rPr>
          <w:rFonts w:ascii="Arial" w:eastAsia="Times New Roman" w:hAnsi="Arial" w:cs="Arial"/>
          <w:color w:val="212121"/>
          <w:sz w:val="24"/>
          <w:szCs w:val="24"/>
        </w:rPr>
        <w:t xml:space="preserve"> </w:t>
      </w:r>
      <w:r w:rsidR="0032081E" w:rsidRPr="00F81071">
        <w:rPr>
          <w:rFonts w:ascii="Arial" w:eastAsia="Times New Roman" w:hAnsi="Arial" w:cs="Arial"/>
          <w:color w:val="212121"/>
          <w:sz w:val="24"/>
          <w:szCs w:val="24"/>
        </w:rPr>
        <w:t>original equipment catalytic converter</w:t>
      </w:r>
      <w:r w:rsidR="00AA20F9" w:rsidRPr="00F81071">
        <w:rPr>
          <w:rFonts w:ascii="Arial" w:eastAsia="Times New Roman" w:hAnsi="Arial" w:cs="Arial"/>
          <w:color w:val="212121"/>
          <w:sz w:val="24"/>
          <w:szCs w:val="24"/>
        </w:rPr>
        <w:t>, and no</w:t>
      </w:r>
      <w:r w:rsidR="0032081E" w:rsidRPr="00F81071">
        <w:rPr>
          <w:rFonts w:ascii="Arial" w:eastAsia="Times New Roman" w:hAnsi="Arial" w:cs="Arial"/>
          <w:color w:val="212121"/>
          <w:sz w:val="24"/>
          <w:szCs w:val="24"/>
        </w:rPr>
        <w:t xml:space="preserve"> </w:t>
      </w:r>
      <w:r w:rsidR="00A03014" w:rsidRPr="00F81071">
        <w:rPr>
          <w:rFonts w:ascii="Arial" w:eastAsia="Times New Roman" w:hAnsi="Arial" w:cs="Arial"/>
          <w:color w:val="212121"/>
          <w:sz w:val="24"/>
          <w:szCs w:val="24"/>
        </w:rPr>
        <w:t xml:space="preserve">replacement part </w:t>
      </w:r>
      <w:r w:rsidR="006F1CEF" w:rsidRPr="00F81071">
        <w:rPr>
          <w:rFonts w:ascii="Arial" w:eastAsia="Times New Roman" w:hAnsi="Arial" w:cs="Arial"/>
          <w:color w:val="212121"/>
          <w:sz w:val="24"/>
          <w:szCs w:val="24"/>
        </w:rPr>
        <w:t xml:space="preserve">catalytic converter </w:t>
      </w:r>
      <w:r w:rsidR="00EB4630" w:rsidRPr="00F81071">
        <w:rPr>
          <w:rFonts w:ascii="Arial" w:eastAsia="Times New Roman" w:hAnsi="Arial" w:cs="Arial"/>
          <w:color w:val="212121"/>
          <w:sz w:val="24"/>
          <w:szCs w:val="24"/>
        </w:rPr>
        <w:t>is available for the vehicle</w:t>
      </w:r>
      <w:r w:rsidR="00C71047" w:rsidRPr="00F81071">
        <w:rPr>
          <w:rFonts w:ascii="Arial" w:eastAsia="Times New Roman" w:hAnsi="Arial" w:cs="Arial"/>
          <w:color w:val="212121"/>
          <w:sz w:val="24"/>
          <w:szCs w:val="24"/>
        </w:rPr>
        <w:t>,</w:t>
      </w:r>
      <w:r w:rsidR="00157C35" w:rsidRPr="00F81071">
        <w:rPr>
          <w:rFonts w:ascii="Arial" w:eastAsia="Times New Roman" w:hAnsi="Arial" w:cs="Arial"/>
          <w:color w:val="212121"/>
          <w:sz w:val="24"/>
          <w:szCs w:val="24"/>
        </w:rPr>
        <w:t xml:space="preserve"> </w:t>
      </w:r>
      <w:r w:rsidR="001F7FC4" w:rsidRPr="00F81071">
        <w:rPr>
          <w:rFonts w:ascii="Arial" w:eastAsia="Times New Roman" w:hAnsi="Arial" w:cs="Arial"/>
          <w:color w:val="212121"/>
          <w:sz w:val="24"/>
          <w:szCs w:val="24"/>
        </w:rPr>
        <w:t>the installer</w:t>
      </w:r>
      <w:r w:rsidR="008D3B15" w:rsidRPr="00F81071">
        <w:rPr>
          <w:rFonts w:ascii="Arial" w:eastAsia="Times New Roman" w:hAnsi="Arial" w:cs="Arial"/>
          <w:color w:val="212121"/>
          <w:sz w:val="24"/>
          <w:szCs w:val="24"/>
        </w:rPr>
        <w:t xml:space="preserve"> </w:t>
      </w:r>
      <w:r w:rsidR="001F7FC4" w:rsidRPr="00F81071">
        <w:rPr>
          <w:rFonts w:ascii="Arial" w:eastAsia="Times New Roman" w:hAnsi="Arial" w:cs="Arial"/>
          <w:color w:val="212121"/>
          <w:sz w:val="24"/>
          <w:szCs w:val="24"/>
        </w:rPr>
        <w:t>may request</w:t>
      </w:r>
      <w:r w:rsidR="002156D2" w:rsidRPr="00F81071">
        <w:rPr>
          <w:rFonts w:ascii="Arial" w:eastAsia="Times New Roman" w:hAnsi="Arial" w:cs="Arial"/>
          <w:color w:val="212121"/>
          <w:sz w:val="24"/>
          <w:szCs w:val="24"/>
        </w:rPr>
        <w:t xml:space="preserve"> </w:t>
      </w:r>
      <w:r w:rsidR="00406A2C" w:rsidRPr="00F81071">
        <w:rPr>
          <w:rFonts w:ascii="Arial" w:eastAsia="Times New Roman" w:hAnsi="Arial" w:cs="Arial"/>
          <w:color w:val="212121"/>
          <w:sz w:val="24"/>
          <w:szCs w:val="24"/>
        </w:rPr>
        <w:t xml:space="preserve">by telephone or email, and </w:t>
      </w:r>
      <w:r w:rsidR="00730DC0" w:rsidRPr="00F81071">
        <w:rPr>
          <w:rFonts w:ascii="Arial" w:eastAsia="Times New Roman" w:hAnsi="Arial" w:cs="Arial"/>
          <w:color w:val="212121"/>
          <w:sz w:val="24"/>
          <w:szCs w:val="24"/>
        </w:rPr>
        <w:t xml:space="preserve">the </w:t>
      </w:r>
      <w:bookmarkStart w:id="16" w:name="_Hlk123649843"/>
      <w:r w:rsidR="00730DC0" w:rsidRPr="00F81071">
        <w:rPr>
          <w:rFonts w:ascii="Arial" w:hAnsi="Arial" w:cs="Arial"/>
          <w:b/>
          <w:sz w:val="24"/>
          <w:szCs w:val="24"/>
        </w:rPr>
        <w:t xml:space="preserve">[OTC STATE] </w:t>
      </w:r>
      <w:bookmarkEnd w:id="16"/>
      <w:r w:rsidR="00406A2C" w:rsidRPr="00F81071">
        <w:rPr>
          <w:rFonts w:ascii="Arial" w:eastAsia="Times New Roman" w:hAnsi="Arial" w:cs="Arial"/>
          <w:color w:val="212121"/>
          <w:sz w:val="24"/>
          <w:szCs w:val="24"/>
        </w:rPr>
        <w:t xml:space="preserve">may </w:t>
      </w:r>
      <w:r w:rsidR="000571AA" w:rsidRPr="00F81071">
        <w:rPr>
          <w:rFonts w:ascii="Arial" w:eastAsia="Times New Roman" w:hAnsi="Arial" w:cs="Arial"/>
          <w:color w:val="212121"/>
          <w:sz w:val="24"/>
          <w:szCs w:val="24"/>
        </w:rPr>
        <w:t>grant</w:t>
      </w:r>
      <w:r w:rsidR="00AC06A8" w:rsidRPr="00F81071">
        <w:rPr>
          <w:rFonts w:ascii="Arial" w:eastAsia="Times New Roman" w:hAnsi="Arial" w:cs="Arial"/>
          <w:color w:val="212121"/>
          <w:sz w:val="24"/>
          <w:szCs w:val="24"/>
        </w:rPr>
        <w:t xml:space="preserve"> in its sole discretion</w:t>
      </w:r>
      <w:r w:rsidR="000571AA" w:rsidRPr="00F81071">
        <w:rPr>
          <w:rFonts w:ascii="Arial" w:eastAsia="Times New Roman" w:hAnsi="Arial" w:cs="Arial"/>
          <w:color w:val="212121"/>
          <w:sz w:val="24"/>
          <w:szCs w:val="24"/>
        </w:rPr>
        <w:t>,</w:t>
      </w:r>
      <w:r w:rsidR="00AD43F7" w:rsidRPr="00F81071">
        <w:rPr>
          <w:rFonts w:ascii="Arial" w:eastAsia="Times New Roman" w:hAnsi="Arial" w:cs="Arial"/>
          <w:color w:val="212121"/>
          <w:sz w:val="24"/>
          <w:szCs w:val="24"/>
        </w:rPr>
        <w:t xml:space="preserve"> a waiver</w:t>
      </w:r>
      <w:r w:rsidR="002E42DC" w:rsidRPr="00F81071">
        <w:rPr>
          <w:rFonts w:ascii="Arial" w:eastAsia="Times New Roman" w:hAnsi="Arial" w:cs="Arial"/>
          <w:color w:val="212121"/>
          <w:sz w:val="24"/>
          <w:szCs w:val="24"/>
        </w:rPr>
        <w:t xml:space="preserve"> allowing installation of </w:t>
      </w:r>
      <w:r w:rsidR="00DB7233" w:rsidRPr="00F81071">
        <w:rPr>
          <w:rFonts w:ascii="Arial" w:eastAsia="Times New Roman" w:hAnsi="Arial" w:cs="Arial"/>
          <w:color w:val="212121"/>
          <w:sz w:val="24"/>
          <w:szCs w:val="24"/>
        </w:rPr>
        <w:t>a</w:t>
      </w:r>
      <w:r w:rsidR="001E39F9">
        <w:rPr>
          <w:rFonts w:ascii="Arial" w:eastAsia="Times New Roman" w:hAnsi="Arial" w:cs="Arial"/>
          <w:color w:val="212121"/>
          <w:sz w:val="24"/>
          <w:szCs w:val="24"/>
        </w:rPr>
        <w:t xml:space="preserve"> </w:t>
      </w:r>
      <w:r w:rsidR="006B785F">
        <w:rPr>
          <w:rFonts w:ascii="Arial" w:eastAsia="Times New Roman" w:hAnsi="Arial" w:cs="Arial"/>
          <w:color w:val="212121"/>
          <w:sz w:val="24"/>
          <w:szCs w:val="24"/>
        </w:rPr>
        <w:t>federal-certified</w:t>
      </w:r>
      <w:r w:rsidR="00C71047" w:rsidRPr="00F81071">
        <w:rPr>
          <w:rFonts w:ascii="Arial" w:eastAsia="Times New Roman" w:hAnsi="Arial" w:cs="Arial"/>
          <w:color w:val="212121"/>
          <w:sz w:val="24"/>
          <w:szCs w:val="24"/>
        </w:rPr>
        <w:t xml:space="preserve"> aftermarket catalytic converter</w:t>
      </w:r>
      <w:r w:rsidR="00037BA4">
        <w:rPr>
          <w:rFonts w:ascii="Arial" w:eastAsia="Times New Roman" w:hAnsi="Arial" w:cs="Arial"/>
          <w:color w:val="212121"/>
          <w:sz w:val="24"/>
          <w:szCs w:val="24"/>
        </w:rPr>
        <w:t xml:space="preserve"> </w:t>
      </w:r>
      <w:r w:rsidR="00BF4139">
        <w:rPr>
          <w:rFonts w:ascii="Arial" w:eastAsia="Times New Roman" w:hAnsi="Arial" w:cs="Arial"/>
          <w:color w:val="212121"/>
          <w:sz w:val="24"/>
          <w:szCs w:val="24"/>
        </w:rPr>
        <w:t>or, if</w:t>
      </w:r>
      <w:r w:rsidR="00710423">
        <w:rPr>
          <w:rFonts w:ascii="Arial" w:eastAsia="Times New Roman" w:hAnsi="Arial" w:cs="Arial"/>
          <w:color w:val="212121"/>
          <w:sz w:val="24"/>
          <w:szCs w:val="24"/>
        </w:rPr>
        <w:t xml:space="preserve"> no federal-certified aftermar</w:t>
      </w:r>
      <w:r w:rsidR="008B27DB">
        <w:rPr>
          <w:rFonts w:ascii="Arial" w:eastAsia="Times New Roman" w:hAnsi="Arial" w:cs="Arial"/>
          <w:color w:val="212121"/>
          <w:sz w:val="24"/>
          <w:szCs w:val="24"/>
        </w:rPr>
        <w:t xml:space="preserve">ket catalytic converter is </w:t>
      </w:r>
      <w:r w:rsidR="00C050A2">
        <w:rPr>
          <w:rFonts w:ascii="Arial" w:eastAsia="Times New Roman" w:hAnsi="Arial" w:cs="Arial"/>
          <w:color w:val="212121"/>
          <w:sz w:val="24"/>
          <w:szCs w:val="24"/>
        </w:rPr>
        <w:t>available,</w:t>
      </w:r>
      <w:r w:rsidR="00CB2106">
        <w:rPr>
          <w:rFonts w:ascii="Arial" w:eastAsia="Times New Roman" w:hAnsi="Arial" w:cs="Arial"/>
          <w:color w:val="212121"/>
          <w:sz w:val="24"/>
          <w:szCs w:val="24"/>
        </w:rPr>
        <w:t xml:space="preserve"> </w:t>
      </w:r>
      <w:r w:rsidR="00B2260B">
        <w:rPr>
          <w:rFonts w:ascii="Arial" w:eastAsia="Times New Roman" w:hAnsi="Arial" w:cs="Arial"/>
          <w:color w:val="212121"/>
          <w:sz w:val="24"/>
          <w:szCs w:val="24"/>
        </w:rPr>
        <w:t xml:space="preserve">installation of </w:t>
      </w:r>
      <w:r w:rsidR="00CB2106">
        <w:rPr>
          <w:rFonts w:ascii="Arial" w:eastAsia="Times New Roman" w:hAnsi="Arial" w:cs="Arial"/>
          <w:color w:val="212121"/>
          <w:sz w:val="24"/>
          <w:szCs w:val="24"/>
        </w:rPr>
        <w:t xml:space="preserve">another </w:t>
      </w:r>
      <w:r w:rsidR="001A6516">
        <w:rPr>
          <w:rFonts w:ascii="Arial" w:eastAsia="Times New Roman" w:hAnsi="Arial" w:cs="Arial"/>
          <w:color w:val="212121"/>
          <w:sz w:val="24"/>
          <w:szCs w:val="24"/>
        </w:rPr>
        <w:t xml:space="preserve"> </w:t>
      </w:r>
      <w:r w:rsidR="009452AB">
        <w:rPr>
          <w:rFonts w:ascii="Arial" w:eastAsia="Times New Roman" w:hAnsi="Arial" w:cs="Arial"/>
          <w:color w:val="212121"/>
          <w:sz w:val="24"/>
          <w:szCs w:val="24"/>
        </w:rPr>
        <w:t xml:space="preserve">new aftermarket </w:t>
      </w:r>
      <w:r w:rsidR="001A6516">
        <w:rPr>
          <w:rFonts w:ascii="Arial" w:eastAsia="Times New Roman" w:hAnsi="Arial" w:cs="Arial"/>
          <w:color w:val="212121"/>
          <w:sz w:val="24"/>
          <w:szCs w:val="24"/>
        </w:rPr>
        <w:t>catalytic converter</w:t>
      </w:r>
      <w:r w:rsidR="00037BA4">
        <w:rPr>
          <w:rFonts w:ascii="Arial" w:eastAsia="Times New Roman" w:hAnsi="Arial" w:cs="Arial"/>
          <w:color w:val="212121"/>
          <w:sz w:val="24"/>
          <w:szCs w:val="24"/>
        </w:rPr>
        <w:t xml:space="preserve"> determined to be</w:t>
      </w:r>
      <w:r w:rsidR="000850A8">
        <w:rPr>
          <w:rFonts w:ascii="Arial" w:eastAsia="Times New Roman" w:hAnsi="Arial" w:cs="Arial"/>
          <w:color w:val="212121"/>
          <w:sz w:val="24"/>
          <w:szCs w:val="24"/>
        </w:rPr>
        <w:t xml:space="preserve"> appropriate in the vehicle</w:t>
      </w:r>
      <w:r w:rsidR="00833143">
        <w:rPr>
          <w:rFonts w:ascii="Arial" w:eastAsia="Times New Roman" w:hAnsi="Arial" w:cs="Arial"/>
          <w:color w:val="212121"/>
          <w:sz w:val="24"/>
          <w:szCs w:val="24"/>
        </w:rPr>
        <w:t>;</w:t>
      </w:r>
    </w:p>
    <w:p w14:paraId="1B126AA6" w14:textId="4EE0F365" w:rsidR="00AB0BCA" w:rsidRPr="00833143" w:rsidRDefault="00AB0BCA" w:rsidP="00320A40">
      <w:pPr>
        <w:pStyle w:val="ListParagraph"/>
        <w:shd w:val="clear" w:color="auto" w:fill="FFFFFF"/>
        <w:tabs>
          <w:tab w:val="left" w:pos="7830"/>
          <w:tab w:val="right" w:pos="9360"/>
        </w:tabs>
        <w:spacing w:after="0" w:line="240" w:lineRule="auto"/>
        <w:ind w:left="1800"/>
        <w:rPr>
          <w:rFonts w:ascii="Arial" w:eastAsia="Times New Roman" w:hAnsi="Arial" w:cs="Arial"/>
          <w:color w:val="212121"/>
          <w:sz w:val="24"/>
          <w:szCs w:val="24"/>
        </w:rPr>
      </w:pPr>
    </w:p>
    <w:p w14:paraId="2B98E22E" w14:textId="2DC3B63B" w:rsidR="007C3E10" w:rsidRDefault="00D96CFF" w:rsidP="00833143">
      <w:pPr>
        <w:shd w:val="clear" w:color="auto" w:fill="FFFFFF"/>
        <w:spacing w:line="240" w:lineRule="auto"/>
        <w:ind w:left="720"/>
        <w:rPr>
          <w:rFonts w:ascii="Arial" w:hAnsi="Arial" w:cs="Arial"/>
          <w:sz w:val="24"/>
          <w:szCs w:val="24"/>
        </w:rPr>
      </w:pPr>
      <w:r w:rsidRPr="00D96CFF">
        <w:rPr>
          <w:rFonts w:ascii="Arial" w:eastAsia="Times New Roman" w:hAnsi="Arial" w:cs="Arial"/>
          <w:color w:val="212121"/>
          <w:sz w:val="24"/>
          <w:szCs w:val="24"/>
        </w:rPr>
        <w:t>(4</w:t>
      </w:r>
      <w:r>
        <w:rPr>
          <w:rFonts w:ascii="Arial" w:eastAsia="Times New Roman" w:hAnsi="Arial" w:cs="Arial"/>
          <w:color w:val="212121"/>
          <w:sz w:val="24"/>
          <w:szCs w:val="24"/>
        </w:rPr>
        <w:t xml:space="preserve">) </w:t>
      </w:r>
      <w:r w:rsidR="00927415" w:rsidRPr="00845C97">
        <w:rPr>
          <w:rFonts w:ascii="Arial" w:eastAsia="Times New Roman" w:hAnsi="Arial" w:cs="Arial"/>
          <w:color w:val="212121"/>
          <w:sz w:val="24"/>
          <w:szCs w:val="24"/>
        </w:rPr>
        <w:t xml:space="preserve">The aftermarket catalytic converter </w:t>
      </w:r>
      <w:r w:rsidR="000236BE" w:rsidRPr="00845C97">
        <w:rPr>
          <w:rFonts w:ascii="Arial" w:eastAsia="Times New Roman" w:hAnsi="Arial" w:cs="Arial"/>
          <w:color w:val="212121"/>
          <w:sz w:val="24"/>
          <w:szCs w:val="24"/>
        </w:rPr>
        <w:t>must</w:t>
      </w:r>
      <w:r w:rsidR="00927415" w:rsidRPr="00845C97">
        <w:rPr>
          <w:rFonts w:ascii="Arial" w:eastAsia="Times New Roman" w:hAnsi="Arial" w:cs="Arial"/>
          <w:color w:val="212121"/>
          <w:sz w:val="24"/>
          <w:szCs w:val="24"/>
        </w:rPr>
        <w:t xml:space="preserve"> be installed in the same location as the original equipment manufacturer catalytic converter</w:t>
      </w:r>
      <w:r w:rsidR="00043102" w:rsidRPr="00845C97">
        <w:rPr>
          <w:rFonts w:ascii="Arial" w:eastAsia="Times New Roman" w:hAnsi="Arial" w:cs="Arial"/>
          <w:color w:val="212121"/>
          <w:sz w:val="24"/>
          <w:szCs w:val="24"/>
        </w:rPr>
        <w:t xml:space="preserve"> </w:t>
      </w:r>
      <w:r w:rsidR="003B695F" w:rsidRPr="00845C97">
        <w:rPr>
          <w:rFonts w:ascii="Arial" w:eastAsia="Times New Roman" w:hAnsi="Arial" w:cs="Arial"/>
          <w:color w:val="212121"/>
          <w:sz w:val="24"/>
          <w:szCs w:val="24"/>
        </w:rPr>
        <w:t xml:space="preserve">that it </w:t>
      </w:r>
      <w:r w:rsidR="00E37C65" w:rsidRPr="00845C97">
        <w:rPr>
          <w:rFonts w:ascii="Arial" w:eastAsia="Times New Roman" w:hAnsi="Arial" w:cs="Arial"/>
          <w:color w:val="212121"/>
          <w:sz w:val="24"/>
          <w:szCs w:val="24"/>
        </w:rPr>
        <w:t xml:space="preserve">replaces </w:t>
      </w:r>
      <w:r w:rsidR="00043102" w:rsidRPr="00845C97">
        <w:rPr>
          <w:rFonts w:ascii="Arial" w:eastAsia="Times New Roman" w:hAnsi="Arial" w:cs="Arial"/>
          <w:color w:val="212121"/>
          <w:sz w:val="24"/>
          <w:szCs w:val="24"/>
        </w:rPr>
        <w:t>and in the proper exhaust flow direction.</w:t>
      </w:r>
      <w:r w:rsidR="00927415" w:rsidRPr="00845C97">
        <w:rPr>
          <w:rFonts w:ascii="Arial" w:eastAsia="Times New Roman" w:hAnsi="Arial" w:cs="Arial"/>
          <w:color w:val="212121"/>
          <w:sz w:val="24"/>
          <w:szCs w:val="24"/>
        </w:rPr>
        <w:t xml:space="preserve"> </w:t>
      </w:r>
      <w:r w:rsidR="00D44548" w:rsidRPr="00845C97">
        <w:rPr>
          <w:rFonts w:ascii="Arial" w:hAnsi="Arial" w:cs="Arial"/>
          <w:sz w:val="24"/>
          <w:szCs w:val="24"/>
        </w:rPr>
        <w:t xml:space="preserve">The front face of the installed catalytic converter shall be no more than three inches further upstream or downstream in the exhaust from where the front face of the </w:t>
      </w:r>
      <w:r w:rsidR="0029682E">
        <w:rPr>
          <w:rFonts w:ascii="Arial" w:hAnsi="Arial" w:cs="Arial"/>
          <w:sz w:val="24"/>
          <w:szCs w:val="24"/>
        </w:rPr>
        <w:t xml:space="preserve">original equipment </w:t>
      </w:r>
      <w:r w:rsidR="00D44548" w:rsidRPr="00845C97">
        <w:rPr>
          <w:rFonts w:ascii="Arial" w:hAnsi="Arial" w:cs="Arial"/>
          <w:sz w:val="24"/>
          <w:szCs w:val="24"/>
        </w:rPr>
        <w:t>catalytic converter was located</w:t>
      </w:r>
      <w:r w:rsidR="00833143">
        <w:rPr>
          <w:rFonts w:ascii="Arial" w:hAnsi="Arial" w:cs="Arial"/>
          <w:sz w:val="24"/>
          <w:szCs w:val="24"/>
        </w:rPr>
        <w:t>;</w:t>
      </w:r>
    </w:p>
    <w:p w14:paraId="33F805F8" w14:textId="1DECF210" w:rsidR="00927415" w:rsidRPr="00845C97" w:rsidRDefault="009E4819" w:rsidP="0075342D">
      <w:pPr>
        <w:ind w:left="720"/>
        <w:rPr>
          <w:rFonts w:ascii="Arial" w:hAnsi="Arial" w:cs="Arial"/>
          <w:sz w:val="24"/>
          <w:szCs w:val="24"/>
        </w:rPr>
      </w:pPr>
      <w:r w:rsidRPr="00845C97">
        <w:rPr>
          <w:rFonts w:ascii="Arial" w:hAnsi="Arial" w:cs="Arial"/>
          <w:sz w:val="24"/>
          <w:szCs w:val="24"/>
        </w:rPr>
        <w:t xml:space="preserve">(5) </w:t>
      </w:r>
      <w:r w:rsidRPr="00845C97">
        <w:rPr>
          <w:rFonts w:ascii="Arial" w:eastAsia="Times New Roman" w:hAnsi="Arial" w:cs="Arial"/>
          <w:color w:val="212121"/>
          <w:sz w:val="24"/>
          <w:szCs w:val="24"/>
        </w:rPr>
        <w:t xml:space="preserve">The installation must not alter the location, position, number, or </w:t>
      </w:r>
      <w:commentRangeStart w:id="17"/>
      <w:r w:rsidRPr="00845C97">
        <w:rPr>
          <w:rFonts w:ascii="Arial" w:eastAsia="Times New Roman" w:hAnsi="Arial" w:cs="Arial"/>
          <w:color w:val="212121"/>
          <w:sz w:val="24"/>
          <w:szCs w:val="24"/>
        </w:rPr>
        <w:t>orientation</w:t>
      </w:r>
      <w:commentRangeEnd w:id="17"/>
      <w:r w:rsidR="00AE0707">
        <w:rPr>
          <w:rStyle w:val="CommentReference"/>
        </w:rPr>
        <w:commentReference w:id="17"/>
      </w:r>
      <w:r w:rsidRPr="00845C97">
        <w:rPr>
          <w:rFonts w:ascii="Arial" w:eastAsia="Times New Roman" w:hAnsi="Arial" w:cs="Arial"/>
          <w:color w:val="212121"/>
          <w:sz w:val="24"/>
          <w:szCs w:val="24"/>
        </w:rPr>
        <w:t xml:space="preserve"> of upstream and downstream oxygen sensors and must not disable other emission control devices</w:t>
      </w:r>
      <w:r w:rsidR="00833143">
        <w:rPr>
          <w:rFonts w:ascii="Arial" w:hAnsi="Arial" w:cs="Arial"/>
          <w:sz w:val="24"/>
          <w:szCs w:val="24"/>
        </w:rPr>
        <w:t>;</w:t>
      </w:r>
    </w:p>
    <w:p w14:paraId="4D09CFB0" w14:textId="7EF7B628" w:rsidR="00927415" w:rsidRPr="00C301B5" w:rsidRDefault="00183290" w:rsidP="00833143">
      <w:pPr>
        <w:shd w:val="clear" w:color="auto" w:fill="FFFFFF"/>
        <w:spacing w:line="240" w:lineRule="auto"/>
        <w:ind w:left="720"/>
        <w:rPr>
          <w:rFonts w:ascii="Arial" w:hAnsi="Arial" w:cs="Arial"/>
          <w:sz w:val="24"/>
          <w:szCs w:val="24"/>
        </w:rPr>
      </w:pPr>
      <w:r w:rsidRPr="00C301B5">
        <w:rPr>
          <w:rFonts w:ascii="Arial" w:hAnsi="Arial" w:cs="Arial"/>
          <w:sz w:val="24"/>
          <w:szCs w:val="24"/>
        </w:rPr>
        <w:t>(</w:t>
      </w:r>
      <w:r w:rsidR="00821827" w:rsidRPr="00C301B5">
        <w:rPr>
          <w:rFonts w:ascii="Arial" w:hAnsi="Arial" w:cs="Arial"/>
          <w:sz w:val="24"/>
          <w:szCs w:val="24"/>
        </w:rPr>
        <w:t>6</w:t>
      </w:r>
      <w:r w:rsidRPr="00C301B5">
        <w:rPr>
          <w:rFonts w:ascii="Arial" w:hAnsi="Arial" w:cs="Arial"/>
          <w:sz w:val="24"/>
          <w:szCs w:val="24"/>
        </w:rPr>
        <w:t xml:space="preserve">) </w:t>
      </w:r>
      <w:r w:rsidR="00F77093" w:rsidRPr="00C301B5">
        <w:rPr>
          <w:rFonts w:ascii="Arial" w:hAnsi="Arial" w:cs="Arial"/>
          <w:sz w:val="24"/>
          <w:szCs w:val="24"/>
        </w:rPr>
        <w:t xml:space="preserve">The aftermarket catalytic converter </w:t>
      </w:r>
      <w:r w:rsidR="003A6A5B" w:rsidRPr="00C301B5">
        <w:rPr>
          <w:rFonts w:ascii="Arial" w:hAnsi="Arial" w:cs="Arial"/>
          <w:sz w:val="24"/>
          <w:szCs w:val="24"/>
        </w:rPr>
        <w:t>must be</w:t>
      </w:r>
      <w:r w:rsidR="00F77093" w:rsidRPr="00C301B5">
        <w:rPr>
          <w:rFonts w:ascii="Arial" w:hAnsi="Arial" w:cs="Arial"/>
          <w:sz w:val="24"/>
          <w:szCs w:val="24"/>
        </w:rPr>
        <w:t xml:space="preserve"> installed on a one-for</w:t>
      </w:r>
      <w:r w:rsidR="003A6A5B" w:rsidRPr="00C301B5">
        <w:rPr>
          <w:rFonts w:ascii="Arial" w:hAnsi="Arial" w:cs="Arial"/>
          <w:sz w:val="24"/>
          <w:szCs w:val="24"/>
        </w:rPr>
        <w:t>-</w:t>
      </w:r>
      <w:r w:rsidR="00F77093" w:rsidRPr="00C301B5">
        <w:rPr>
          <w:rFonts w:ascii="Arial" w:hAnsi="Arial" w:cs="Arial"/>
          <w:sz w:val="24"/>
          <w:szCs w:val="24"/>
        </w:rPr>
        <w:t>one catalytic converter (not substrate) basis</w:t>
      </w:r>
      <w:r w:rsidR="00023FC9" w:rsidRPr="00C301B5">
        <w:rPr>
          <w:rFonts w:ascii="Arial" w:hAnsi="Arial" w:cs="Arial"/>
          <w:sz w:val="24"/>
          <w:szCs w:val="24"/>
        </w:rPr>
        <w:t xml:space="preserve"> and</w:t>
      </w:r>
      <w:r w:rsidR="00290079" w:rsidRPr="00C301B5">
        <w:rPr>
          <w:rFonts w:ascii="Arial" w:hAnsi="Arial" w:cs="Arial"/>
          <w:sz w:val="24"/>
          <w:szCs w:val="24"/>
        </w:rPr>
        <w:t xml:space="preserve"> </w:t>
      </w:r>
      <w:r w:rsidR="003A6A5B" w:rsidRPr="00C301B5">
        <w:rPr>
          <w:rFonts w:ascii="Arial" w:hAnsi="Arial" w:cs="Arial"/>
          <w:sz w:val="24"/>
          <w:szCs w:val="24"/>
        </w:rPr>
        <w:t xml:space="preserve">must be </w:t>
      </w:r>
      <w:r w:rsidR="00290079" w:rsidRPr="00C301B5">
        <w:rPr>
          <w:rFonts w:ascii="Arial" w:hAnsi="Arial" w:cs="Arial"/>
          <w:sz w:val="24"/>
          <w:szCs w:val="24"/>
        </w:rPr>
        <w:t>installed with all other</w:t>
      </w:r>
      <w:r w:rsidR="00C301B5">
        <w:rPr>
          <w:rFonts w:ascii="Arial" w:hAnsi="Arial" w:cs="Arial"/>
          <w:sz w:val="24"/>
          <w:szCs w:val="24"/>
        </w:rPr>
        <w:t xml:space="preserve"> and</w:t>
      </w:r>
      <w:r w:rsidR="00290079" w:rsidRPr="00C301B5">
        <w:rPr>
          <w:rFonts w:ascii="Arial" w:hAnsi="Arial" w:cs="Arial"/>
          <w:sz w:val="24"/>
          <w:szCs w:val="24"/>
        </w:rPr>
        <w:t xml:space="preserve"> required catalytic converters</w:t>
      </w:r>
      <w:r w:rsidR="00C301B5" w:rsidRPr="00C301B5">
        <w:rPr>
          <w:rFonts w:ascii="Arial" w:hAnsi="Arial" w:cs="Arial"/>
          <w:sz w:val="24"/>
          <w:szCs w:val="24"/>
        </w:rPr>
        <w:t xml:space="preserve"> and </w:t>
      </w:r>
      <w:r w:rsidR="00290079" w:rsidRPr="00C301B5">
        <w:rPr>
          <w:rFonts w:ascii="Arial" w:hAnsi="Arial" w:cs="Arial"/>
          <w:sz w:val="24"/>
          <w:szCs w:val="24"/>
        </w:rPr>
        <w:t>no consolidation of catalytic converters, nor addition of extra catalytic converters</w:t>
      </w:r>
      <w:r w:rsidR="00833143">
        <w:rPr>
          <w:rFonts w:ascii="Arial" w:hAnsi="Arial" w:cs="Arial"/>
          <w:sz w:val="24"/>
          <w:szCs w:val="24"/>
        </w:rPr>
        <w:t>;</w:t>
      </w:r>
    </w:p>
    <w:p w14:paraId="4C38F760" w14:textId="686F29F0" w:rsidR="009C2985" w:rsidRPr="00F311D7" w:rsidRDefault="00D2618F" w:rsidP="00183290">
      <w:pPr>
        <w:shd w:val="clear" w:color="auto" w:fill="FFFFFF"/>
        <w:spacing w:after="0" w:line="240" w:lineRule="auto"/>
        <w:ind w:left="720"/>
        <w:rPr>
          <w:rFonts w:ascii="Arial" w:hAnsi="Arial" w:cs="Arial"/>
          <w:sz w:val="24"/>
          <w:szCs w:val="24"/>
        </w:rPr>
      </w:pPr>
      <w:r w:rsidRPr="00876669">
        <w:rPr>
          <w:rFonts w:ascii="Arial" w:hAnsi="Arial" w:cs="Arial"/>
          <w:sz w:val="24"/>
          <w:szCs w:val="24"/>
        </w:rPr>
        <w:t>(7)</w:t>
      </w:r>
      <w:r w:rsidR="009704ED" w:rsidRPr="00876669">
        <w:rPr>
          <w:rFonts w:ascii="Arial" w:hAnsi="Arial" w:cs="Arial"/>
          <w:sz w:val="24"/>
          <w:szCs w:val="24"/>
        </w:rPr>
        <w:t xml:space="preserve"> </w:t>
      </w:r>
      <w:r w:rsidR="004E3D2C" w:rsidRPr="00876669">
        <w:rPr>
          <w:rFonts w:ascii="Arial" w:hAnsi="Arial" w:cs="Arial"/>
          <w:sz w:val="24"/>
          <w:szCs w:val="24"/>
        </w:rPr>
        <w:t>A permanent, non</w:t>
      </w:r>
      <w:r w:rsidR="00D3214A" w:rsidRPr="00876669">
        <w:rPr>
          <w:rFonts w:ascii="Arial" w:hAnsi="Arial" w:cs="Arial"/>
          <w:sz w:val="24"/>
          <w:szCs w:val="24"/>
        </w:rPr>
        <w:t>-</w:t>
      </w:r>
      <w:r w:rsidR="004E3D2C" w:rsidRPr="00876669">
        <w:rPr>
          <w:rFonts w:ascii="Arial" w:hAnsi="Arial" w:cs="Arial"/>
          <w:sz w:val="24"/>
          <w:szCs w:val="24"/>
        </w:rPr>
        <w:t>destructib</w:t>
      </w:r>
      <w:r w:rsidR="00D3214A" w:rsidRPr="00876669">
        <w:rPr>
          <w:rFonts w:ascii="Arial" w:hAnsi="Arial" w:cs="Arial"/>
          <w:sz w:val="24"/>
          <w:szCs w:val="24"/>
        </w:rPr>
        <w:t>l</w:t>
      </w:r>
      <w:r w:rsidR="004E3D2C" w:rsidRPr="00876669">
        <w:rPr>
          <w:rFonts w:ascii="Arial" w:hAnsi="Arial" w:cs="Arial"/>
          <w:sz w:val="24"/>
          <w:szCs w:val="24"/>
        </w:rPr>
        <w:t>e label or stamp showing the identification number of the CARB Executive Order exempting the aftermarket catalytic</w:t>
      </w:r>
      <w:r w:rsidR="00D3214A" w:rsidRPr="00876669">
        <w:rPr>
          <w:rFonts w:ascii="Arial" w:hAnsi="Arial" w:cs="Arial"/>
          <w:sz w:val="24"/>
          <w:szCs w:val="24"/>
        </w:rPr>
        <w:t xml:space="preserve"> </w:t>
      </w:r>
      <w:r w:rsidR="00D3214A" w:rsidRPr="00F311D7">
        <w:rPr>
          <w:rFonts w:ascii="Arial" w:hAnsi="Arial" w:cs="Arial"/>
          <w:sz w:val="24"/>
          <w:szCs w:val="24"/>
        </w:rPr>
        <w:t>converter, the catalytic converter part number, the date (month and year) of manufacture, and a directional flow arrow must be visible on the aftermarket catalytic converter from the underside of the vehicle. The information must be in a format, and the label or stamp must be at a location, consistent with</w:t>
      </w:r>
      <w:r w:rsidR="001A4E28" w:rsidRPr="00876669">
        <w:rPr>
          <w:rFonts w:ascii="Arial" w:hAnsi="Arial" w:cs="Arial"/>
          <w:sz w:val="24"/>
          <w:szCs w:val="24"/>
        </w:rPr>
        <w:t xml:space="preserve"> the labeling requirements under California Code of Regulations, Title 13, </w:t>
      </w:r>
      <w:r w:rsidR="001A4E28" w:rsidRPr="00876669">
        <w:rPr>
          <w:rStyle w:val="Strong"/>
          <w:rFonts w:ascii="Arial" w:hAnsi="Arial" w:cs="Arial"/>
          <w:b w:val="0"/>
          <w:bCs w:val="0"/>
          <w:color w:val="252525"/>
          <w:sz w:val="24"/>
          <w:szCs w:val="24"/>
          <w:shd w:val="clear" w:color="auto" w:fill="FFFFFF"/>
        </w:rPr>
        <w:t>§ 2222(h)(2) and</w:t>
      </w:r>
      <w:r w:rsidR="001A4E28" w:rsidRPr="00876669">
        <w:rPr>
          <w:rFonts w:ascii="Arial" w:hAnsi="Arial" w:cs="Arial"/>
          <w:sz w:val="24"/>
          <w:szCs w:val="24"/>
        </w:rPr>
        <w:t xml:space="preserve"> California</w:t>
      </w:r>
      <w:r w:rsidR="001E0922">
        <w:rPr>
          <w:rFonts w:ascii="Arial" w:hAnsi="Arial" w:cs="Arial"/>
          <w:sz w:val="24"/>
          <w:szCs w:val="24"/>
        </w:rPr>
        <w:t xml:space="preserve"> Aftermarket Catalytic Converter</w:t>
      </w:r>
      <w:r w:rsidR="001A4E28" w:rsidRPr="00876669">
        <w:rPr>
          <w:rFonts w:ascii="Arial" w:hAnsi="Arial" w:cs="Arial"/>
          <w:sz w:val="24"/>
          <w:szCs w:val="24"/>
        </w:rPr>
        <w:t xml:space="preserve"> Evaluation Procedures</w:t>
      </w:r>
      <w:r w:rsidR="001E0922">
        <w:rPr>
          <w:rFonts w:ascii="Arial" w:hAnsi="Arial" w:cs="Arial"/>
          <w:sz w:val="24"/>
          <w:szCs w:val="24"/>
        </w:rPr>
        <w:t>,</w:t>
      </w:r>
      <w:r w:rsidR="001A4E28" w:rsidRPr="00876669">
        <w:rPr>
          <w:rFonts w:ascii="Arial" w:hAnsi="Arial" w:cs="Arial"/>
          <w:sz w:val="24"/>
          <w:szCs w:val="24"/>
        </w:rPr>
        <w:t xml:space="preserve"> </w:t>
      </w:r>
      <w:r w:rsidR="008F0AC5">
        <w:rPr>
          <w:rFonts w:ascii="Arial" w:hAnsi="Arial" w:cs="Arial"/>
          <w:sz w:val="24"/>
          <w:szCs w:val="24"/>
        </w:rPr>
        <w:t>section (f)(1)</w:t>
      </w:r>
      <w:r w:rsidR="00C301B5" w:rsidRPr="00876669">
        <w:rPr>
          <w:rFonts w:ascii="Arial" w:hAnsi="Arial" w:cs="Arial"/>
          <w:sz w:val="24"/>
          <w:szCs w:val="24"/>
        </w:rPr>
        <w:t>; and</w:t>
      </w:r>
    </w:p>
    <w:p w14:paraId="78531250" w14:textId="77777777" w:rsidR="009C2985" w:rsidRDefault="009C2985" w:rsidP="00183290">
      <w:pPr>
        <w:shd w:val="clear" w:color="auto" w:fill="FFFFFF"/>
        <w:spacing w:after="0" w:line="240" w:lineRule="auto"/>
        <w:ind w:left="720"/>
      </w:pPr>
    </w:p>
    <w:p w14:paraId="5A0BB4DE" w14:textId="0FDEA5FF" w:rsidR="00D2618F" w:rsidRPr="00BB0A6F" w:rsidRDefault="009C2985" w:rsidP="0075342D">
      <w:pPr>
        <w:shd w:val="clear" w:color="auto" w:fill="FFFFFF"/>
        <w:spacing w:after="0" w:line="240" w:lineRule="auto"/>
        <w:ind w:left="720"/>
        <w:rPr>
          <w:rFonts w:ascii="Arial" w:hAnsi="Arial" w:cs="Arial"/>
          <w:sz w:val="24"/>
          <w:szCs w:val="24"/>
        </w:rPr>
      </w:pPr>
      <w:r w:rsidRPr="00BB0A6F">
        <w:rPr>
          <w:rFonts w:ascii="Arial" w:hAnsi="Arial" w:cs="Arial"/>
          <w:sz w:val="24"/>
          <w:szCs w:val="24"/>
        </w:rPr>
        <w:lastRenderedPageBreak/>
        <w:t xml:space="preserve">(8) </w:t>
      </w:r>
      <w:bookmarkStart w:id="18" w:name="_Hlk123909525"/>
      <w:bookmarkStart w:id="19" w:name="_Hlk123909283"/>
      <w:r w:rsidRPr="00BB0A6F">
        <w:rPr>
          <w:rFonts w:ascii="Arial" w:hAnsi="Arial" w:cs="Arial"/>
          <w:sz w:val="24"/>
          <w:szCs w:val="24"/>
        </w:rPr>
        <w:t>A warranty card</w:t>
      </w:r>
      <w:r w:rsidR="00390DFE" w:rsidRPr="00BB0A6F">
        <w:rPr>
          <w:rFonts w:ascii="Arial" w:hAnsi="Arial" w:cs="Arial"/>
          <w:sz w:val="24"/>
          <w:szCs w:val="24"/>
        </w:rPr>
        <w:t>, required under subsection (d) of this section,</w:t>
      </w:r>
      <w:r w:rsidRPr="00BB0A6F">
        <w:rPr>
          <w:rFonts w:ascii="Arial" w:hAnsi="Arial" w:cs="Arial"/>
          <w:sz w:val="24"/>
          <w:szCs w:val="24"/>
        </w:rPr>
        <w:t xml:space="preserve"> has </w:t>
      </w:r>
      <w:commentRangeStart w:id="20"/>
      <w:r w:rsidRPr="00BB0A6F">
        <w:rPr>
          <w:rFonts w:ascii="Arial" w:hAnsi="Arial" w:cs="Arial"/>
          <w:sz w:val="24"/>
          <w:szCs w:val="24"/>
        </w:rPr>
        <w:t>been</w:t>
      </w:r>
      <w:commentRangeEnd w:id="20"/>
      <w:r w:rsidR="00100FBF">
        <w:rPr>
          <w:rStyle w:val="CommentReference"/>
        </w:rPr>
        <w:commentReference w:id="20"/>
      </w:r>
      <w:r w:rsidRPr="00BB0A6F">
        <w:rPr>
          <w:rFonts w:ascii="Arial" w:hAnsi="Arial" w:cs="Arial"/>
          <w:sz w:val="24"/>
          <w:szCs w:val="24"/>
        </w:rPr>
        <w:t xml:space="preserve"> filled out by the installer, signed by the customer, attached to the repair invoice, and a copy returned to the </w:t>
      </w:r>
      <w:bookmarkEnd w:id="18"/>
      <w:r w:rsidRPr="00BB0A6F">
        <w:rPr>
          <w:rFonts w:ascii="Arial" w:hAnsi="Arial" w:cs="Arial"/>
          <w:sz w:val="24"/>
          <w:szCs w:val="24"/>
        </w:rPr>
        <w:t>manufacturer.</w:t>
      </w:r>
      <w:r w:rsidR="009704ED" w:rsidRPr="00BB0A6F">
        <w:rPr>
          <w:rFonts w:ascii="Arial" w:hAnsi="Arial" w:cs="Arial"/>
          <w:sz w:val="24"/>
          <w:szCs w:val="24"/>
        </w:rPr>
        <w:t xml:space="preserve"> </w:t>
      </w:r>
    </w:p>
    <w:bookmarkEnd w:id="19"/>
    <w:p w14:paraId="25C6ABFF" w14:textId="77777777" w:rsidR="001E227F" w:rsidRPr="0075342D" w:rsidRDefault="001E227F" w:rsidP="00DC0606">
      <w:pPr>
        <w:pStyle w:val="ListParagraph"/>
        <w:shd w:val="clear" w:color="auto" w:fill="FFFFFF"/>
        <w:spacing w:after="0" w:line="240" w:lineRule="auto"/>
        <w:ind w:left="1080"/>
        <w:rPr>
          <w:rFonts w:ascii="Arial" w:eastAsia="Times New Roman" w:hAnsi="Arial" w:cs="Arial"/>
          <w:color w:val="212121"/>
          <w:sz w:val="24"/>
          <w:szCs w:val="24"/>
        </w:rPr>
      </w:pPr>
    </w:p>
    <w:p w14:paraId="2FB13DA8" w14:textId="4B282D41" w:rsidR="00833B4F" w:rsidRPr="00F81071" w:rsidRDefault="002D4758" w:rsidP="00833B4F">
      <w:pPr>
        <w:shd w:val="clear" w:color="auto" w:fill="FFFFFF"/>
        <w:spacing w:after="0" w:line="240" w:lineRule="auto"/>
        <w:rPr>
          <w:rFonts w:ascii="Arial" w:eastAsia="Times New Roman" w:hAnsi="Arial" w:cs="Arial"/>
          <w:color w:val="212121"/>
          <w:sz w:val="24"/>
          <w:szCs w:val="24"/>
        </w:rPr>
      </w:pPr>
      <w:r>
        <w:rPr>
          <w:rFonts w:ascii="Arial" w:hAnsi="Arial" w:cs="Arial"/>
          <w:sz w:val="24"/>
          <w:szCs w:val="24"/>
        </w:rPr>
        <w:t xml:space="preserve">(d) </w:t>
      </w:r>
      <w:bookmarkStart w:id="21" w:name="_Hlk123918893"/>
      <w:r w:rsidR="00007CCB">
        <w:rPr>
          <w:rFonts w:ascii="Arial" w:hAnsi="Arial" w:cs="Arial"/>
          <w:sz w:val="24"/>
          <w:szCs w:val="24"/>
        </w:rPr>
        <w:t>E</w:t>
      </w:r>
      <w:r w:rsidR="00FD0E7F">
        <w:rPr>
          <w:rFonts w:ascii="Arial" w:hAnsi="Arial" w:cs="Arial"/>
          <w:sz w:val="24"/>
          <w:szCs w:val="24"/>
        </w:rPr>
        <w:t xml:space="preserve">ach manufacturer of a new aftermarket catalytic converter intended for sale in </w:t>
      </w:r>
      <w:r w:rsidR="00FD0E7F" w:rsidRPr="00D020F5">
        <w:rPr>
          <w:rFonts w:ascii="Arial" w:hAnsi="Arial" w:cs="Arial"/>
          <w:b/>
          <w:bCs/>
          <w:sz w:val="24"/>
          <w:szCs w:val="24"/>
        </w:rPr>
        <w:t>[OTC STATE]</w:t>
      </w:r>
      <w:r w:rsidR="00FD0E7F">
        <w:rPr>
          <w:rFonts w:ascii="Arial" w:hAnsi="Arial" w:cs="Arial"/>
          <w:sz w:val="24"/>
          <w:szCs w:val="24"/>
        </w:rPr>
        <w:t xml:space="preserve"> </w:t>
      </w:r>
      <w:r w:rsidR="003B65C0">
        <w:rPr>
          <w:rFonts w:ascii="Arial" w:hAnsi="Arial" w:cs="Arial"/>
          <w:sz w:val="24"/>
          <w:szCs w:val="24"/>
        </w:rPr>
        <w:t xml:space="preserve">shall </w:t>
      </w:r>
      <w:r w:rsidR="000C7E0B">
        <w:rPr>
          <w:rFonts w:ascii="Arial" w:hAnsi="Arial" w:cs="Arial"/>
          <w:sz w:val="24"/>
          <w:szCs w:val="24"/>
        </w:rPr>
        <w:t xml:space="preserve">provide a warranty card </w:t>
      </w:r>
      <w:r w:rsidR="00A63425">
        <w:rPr>
          <w:rFonts w:ascii="Arial" w:hAnsi="Arial" w:cs="Arial"/>
          <w:sz w:val="24"/>
          <w:szCs w:val="24"/>
        </w:rPr>
        <w:t>with</w:t>
      </w:r>
      <w:r w:rsidR="000C7E0B">
        <w:rPr>
          <w:rFonts w:ascii="Arial" w:hAnsi="Arial" w:cs="Arial"/>
          <w:sz w:val="24"/>
          <w:szCs w:val="24"/>
        </w:rPr>
        <w:t xml:space="preserve"> each such catalytic converter </w:t>
      </w:r>
      <w:bookmarkEnd w:id="21"/>
      <w:r w:rsidR="00F73407">
        <w:rPr>
          <w:rFonts w:ascii="Arial" w:hAnsi="Arial" w:cs="Arial"/>
          <w:sz w:val="24"/>
          <w:szCs w:val="24"/>
        </w:rPr>
        <w:t>that</w:t>
      </w:r>
      <w:r w:rsidR="00833B4F" w:rsidRPr="00F81071">
        <w:rPr>
          <w:rFonts w:ascii="Arial" w:eastAsia="Times New Roman" w:hAnsi="Arial" w:cs="Arial"/>
          <w:color w:val="212121"/>
          <w:sz w:val="24"/>
          <w:szCs w:val="24"/>
        </w:rPr>
        <w:t>:</w:t>
      </w:r>
    </w:p>
    <w:p w14:paraId="3D972AED" w14:textId="77777777" w:rsidR="00833B4F" w:rsidRPr="00F81071" w:rsidRDefault="00833B4F" w:rsidP="00833B4F">
      <w:pPr>
        <w:shd w:val="clear" w:color="auto" w:fill="FFFFFF"/>
        <w:spacing w:after="0" w:line="240" w:lineRule="auto"/>
        <w:rPr>
          <w:rFonts w:ascii="Arial" w:eastAsia="Times New Roman" w:hAnsi="Arial" w:cs="Arial"/>
          <w:color w:val="212121"/>
          <w:sz w:val="24"/>
          <w:szCs w:val="24"/>
        </w:rPr>
      </w:pPr>
    </w:p>
    <w:p w14:paraId="65EB0C3F" w14:textId="66F9B63B" w:rsidR="004767E3" w:rsidRPr="00DC0606" w:rsidRDefault="00DD3629" w:rsidP="00680635">
      <w:pPr>
        <w:pStyle w:val="ListParagraph"/>
        <w:numPr>
          <w:ilvl w:val="0"/>
          <w:numId w:val="7"/>
        </w:numPr>
        <w:shd w:val="clear" w:color="auto" w:fill="FFFFFF"/>
        <w:spacing w:after="0" w:line="240" w:lineRule="auto"/>
        <w:rPr>
          <w:rFonts w:ascii="Arial" w:eastAsia="Times New Roman" w:hAnsi="Arial" w:cs="Arial"/>
          <w:color w:val="212121"/>
          <w:sz w:val="24"/>
          <w:szCs w:val="24"/>
        </w:rPr>
      </w:pPr>
      <w:r>
        <w:rPr>
          <w:rFonts w:ascii="Arial" w:eastAsia="Times New Roman" w:hAnsi="Arial" w:cs="Arial"/>
          <w:color w:val="212121"/>
          <w:sz w:val="24"/>
          <w:szCs w:val="24"/>
        </w:rPr>
        <w:t>Shall i</w:t>
      </w:r>
      <w:r w:rsidR="004767E3" w:rsidRPr="00DC0606">
        <w:rPr>
          <w:rFonts w:ascii="Arial" w:eastAsia="Times New Roman" w:hAnsi="Arial" w:cs="Arial"/>
          <w:color w:val="212121"/>
          <w:sz w:val="24"/>
          <w:szCs w:val="24"/>
        </w:rPr>
        <w:t>nclude</w:t>
      </w:r>
      <w:r w:rsidR="002A5127" w:rsidRPr="00DC0606">
        <w:rPr>
          <w:rFonts w:ascii="Arial" w:eastAsia="Times New Roman" w:hAnsi="Arial" w:cs="Arial"/>
          <w:color w:val="212121"/>
          <w:sz w:val="24"/>
          <w:szCs w:val="24"/>
        </w:rPr>
        <w:t>:</w:t>
      </w:r>
    </w:p>
    <w:p w14:paraId="0541B2DE" w14:textId="77777777" w:rsidR="004767E3" w:rsidRPr="00F81071" w:rsidRDefault="004767E3" w:rsidP="004767E3">
      <w:pPr>
        <w:shd w:val="clear" w:color="auto" w:fill="FFFFFF"/>
        <w:spacing w:after="0" w:line="240" w:lineRule="auto"/>
        <w:ind w:left="720"/>
        <w:rPr>
          <w:rFonts w:ascii="Arial" w:eastAsia="Times New Roman" w:hAnsi="Arial" w:cs="Arial"/>
          <w:color w:val="212121"/>
          <w:sz w:val="24"/>
          <w:szCs w:val="24"/>
        </w:rPr>
      </w:pPr>
    </w:p>
    <w:p w14:paraId="4477AA4B" w14:textId="0CCC6D59" w:rsidR="004767E3" w:rsidRDefault="002B59FA" w:rsidP="00D93B9E">
      <w:pPr>
        <w:pStyle w:val="Default"/>
        <w:numPr>
          <w:ilvl w:val="0"/>
          <w:numId w:val="6"/>
        </w:numPr>
        <w:rPr>
          <w:lang w:val="en-US"/>
        </w:rPr>
      </w:pPr>
      <w:r>
        <w:t xml:space="preserve">The general terms and conditions of the catalytic converter warranty; </w:t>
      </w:r>
    </w:p>
    <w:p w14:paraId="5D8E0F42" w14:textId="25F52C93" w:rsidR="004767E3" w:rsidRPr="00DC0606" w:rsidRDefault="00EC2108" w:rsidP="00D93B9E">
      <w:pPr>
        <w:pStyle w:val="Default"/>
        <w:numPr>
          <w:ilvl w:val="0"/>
          <w:numId w:val="6"/>
        </w:numPr>
        <w:rPr>
          <w:lang w:val="en-US"/>
        </w:rPr>
      </w:pPr>
      <w:r>
        <w:t>A statement that the catalytic converter has been designed and manufactured to meet the warranty requirements;</w:t>
      </w:r>
    </w:p>
    <w:p w14:paraId="4DB2552F" w14:textId="18BACBB8" w:rsidR="00EC2108" w:rsidRPr="00DC0606" w:rsidRDefault="00FA72CE" w:rsidP="00D93B9E">
      <w:pPr>
        <w:pStyle w:val="Default"/>
        <w:numPr>
          <w:ilvl w:val="0"/>
          <w:numId w:val="6"/>
        </w:numPr>
        <w:rPr>
          <w:lang w:val="en-US"/>
        </w:rPr>
      </w:pPr>
      <w:r>
        <w:t>A place for the customer’s signature in acknowledgement of the catalytic converter warranty;</w:t>
      </w:r>
    </w:p>
    <w:p w14:paraId="6CAAB81B" w14:textId="3CD9B1FE" w:rsidR="00FA72CE" w:rsidRPr="00DC0606" w:rsidRDefault="00FA72CE" w:rsidP="00D93B9E">
      <w:pPr>
        <w:pStyle w:val="Default"/>
        <w:numPr>
          <w:ilvl w:val="0"/>
          <w:numId w:val="6"/>
        </w:numPr>
        <w:rPr>
          <w:lang w:val="en-US"/>
        </w:rPr>
      </w:pPr>
      <w:r>
        <w:t>The catalytic converter part number;</w:t>
      </w:r>
    </w:p>
    <w:p w14:paraId="761B5720" w14:textId="0098D0F9" w:rsidR="00FA72CE" w:rsidRPr="00DC0606" w:rsidRDefault="00C04866" w:rsidP="00D93B9E">
      <w:pPr>
        <w:pStyle w:val="Default"/>
        <w:numPr>
          <w:ilvl w:val="0"/>
          <w:numId w:val="6"/>
        </w:numPr>
        <w:rPr>
          <w:lang w:val="en-US"/>
        </w:rPr>
      </w:pPr>
      <w:r>
        <w:t xml:space="preserve">The vehicle year, make, model, </w:t>
      </w:r>
      <w:r w:rsidR="00046833">
        <w:t>vehicle identification number</w:t>
      </w:r>
      <w:r>
        <w:t xml:space="preserve">, and odometer reading </w:t>
      </w:r>
      <w:r w:rsidR="00E754B6">
        <w:t xml:space="preserve">of the vehicle </w:t>
      </w:r>
      <w:r>
        <w:t>on which the catalytic converter was installed;</w:t>
      </w:r>
    </w:p>
    <w:p w14:paraId="516EA77A" w14:textId="6D435ABC" w:rsidR="00C04866" w:rsidRPr="00DC0606" w:rsidRDefault="00347186" w:rsidP="00D93B9E">
      <w:pPr>
        <w:pStyle w:val="Default"/>
        <w:numPr>
          <w:ilvl w:val="0"/>
          <w:numId w:val="6"/>
        </w:numPr>
        <w:rPr>
          <w:lang w:val="en-US"/>
        </w:rPr>
      </w:pPr>
      <w:r>
        <w:t>The date of installation; and</w:t>
      </w:r>
    </w:p>
    <w:p w14:paraId="5249149A" w14:textId="6F7AB9A4" w:rsidR="00347186" w:rsidRPr="00DC0606" w:rsidRDefault="00347186" w:rsidP="00833143">
      <w:pPr>
        <w:pStyle w:val="Default"/>
        <w:numPr>
          <w:ilvl w:val="0"/>
          <w:numId w:val="6"/>
        </w:numPr>
        <w:spacing w:after="200"/>
        <w:rPr>
          <w:lang w:val="en-US"/>
        </w:rPr>
      </w:pPr>
      <w:r>
        <w:t>The name of the installation shop or facility.</w:t>
      </w:r>
    </w:p>
    <w:p w14:paraId="6C5340FF" w14:textId="49F621AA" w:rsidR="004F3EB3" w:rsidRPr="00F81071" w:rsidRDefault="004F3EB3" w:rsidP="00DC0606">
      <w:pPr>
        <w:pStyle w:val="Default"/>
        <w:ind w:left="720"/>
        <w:rPr>
          <w:lang w:val="en-US"/>
        </w:rPr>
      </w:pPr>
      <w:r w:rsidRPr="004F3EB3">
        <w:rPr>
          <w:lang w:val="en-US"/>
        </w:rPr>
        <w:t>(</w:t>
      </w:r>
      <w:r>
        <w:rPr>
          <w:lang w:val="en-US"/>
        </w:rPr>
        <w:t>2)</w:t>
      </w:r>
      <w:r w:rsidR="00B1561F" w:rsidRPr="00B1561F">
        <w:t xml:space="preserve"> </w:t>
      </w:r>
      <w:r w:rsidR="00DD3629">
        <w:t>Shall b</w:t>
      </w:r>
      <w:r w:rsidR="00356E2B">
        <w:t xml:space="preserve">e </w:t>
      </w:r>
      <w:r w:rsidR="00243399">
        <w:t xml:space="preserve">provided </w:t>
      </w:r>
      <w:r w:rsidR="00B1561F">
        <w:t>and filled out in triplicate</w:t>
      </w:r>
      <w:r w:rsidR="00243399">
        <w:t xml:space="preserve">, with </w:t>
      </w:r>
      <w:r w:rsidR="00B1561F">
        <w:t>the original for the customer, one copy for the installer to keep, and one copy to be sent back to the manufacturer. The copy to be returned to the manufacturer shall have pre-paid postage and be of sufficient size to allow for mailing without the use of a separate envelope.</w:t>
      </w:r>
      <w:r>
        <w:rPr>
          <w:lang w:val="en-US"/>
        </w:rPr>
        <w:t xml:space="preserve"> </w:t>
      </w:r>
    </w:p>
    <w:p w14:paraId="0F55A5AC" w14:textId="382E937B" w:rsidR="00486B55" w:rsidRDefault="00486B55" w:rsidP="00D020F5">
      <w:pPr>
        <w:pStyle w:val="Default"/>
        <w:ind w:left="720"/>
        <w:rPr>
          <w:lang w:val="en-US"/>
        </w:rPr>
      </w:pPr>
    </w:p>
    <w:p w14:paraId="0D146454" w14:textId="14F31BC2" w:rsidR="00842018" w:rsidRPr="00291652" w:rsidRDefault="007017C1" w:rsidP="007E6258">
      <w:pPr>
        <w:pStyle w:val="PlainText"/>
        <w:rPr>
          <w:rFonts w:ascii="Arial" w:hAnsi="Arial" w:cs="Arial"/>
          <w:sz w:val="24"/>
          <w:szCs w:val="24"/>
        </w:rPr>
      </w:pPr>
      <w:r w:rsidRPr="00F81071">
        <w:rPr>
          <w:rFonts w:ascii="Arial" w:hAnsi="Arial" w:cs="Arial"/>
          <w:sz w:val="24"/>
          <w:szCs w:val="24"/>
        </w:rPr>
        <w:t>(</w:t>
      </w:r>
      <w:r w:rsidR="00D94D5F">
        <w:rPr>
          <w:rFonts w:ascii="Arial" w:hAnsi="Arial" w:cs="Arial"/>
          <w:sz w:val="24"/>
          <w:szCs w:val="24"/>
        </w:rPr>
        <w:t>e</w:t>
      </w:r>
      <w:r w:rsidRPr="00F81071">
        <w:rPr>
          <w:rFonts w:ascii="Arial" w:hAnsi="Arial" w:cs="Arial"/>
          <w:sz w:val="24"/>
          <w:szCs w:val="24"/>
        </w:rPr>
        <w:t xml:space="preserve">) </w:t>
      </w:r>
      <w:r w:rsidR="00007CCB">
        <w:rPr>
          <w:rFonts w:ascii="Arial" w:hAnsi="Arial" w:cs="Arial"/>
          <w:sz w:val="24"/>
          <w:szCs w:val="24"/>
        </w:rPr>
        <w:t>E</w:t>
      </w:r>
      <w:r w:rsidR="00AE38C3" w:rsidRPr="00F81071">
        <w:rPr>
          <w:rFonts w:ascii="Arial" w:hAnsi="Arial" w:cs="Arial"/>
          <w:sz w:val="24"/>
          <w:szCs w:val="24"/>
        </w:rPr>
        <w:t>ach</w:t>
      </w:r>
      <w:r w:rsidR="007E6258" w:rsidRPr="00F81071">
        <w:rPr>
          <w:rFonts w:ascii="Arial" w:hAnsi="Arial" w:cs="Arial"/>
          <w:sz w:val="24"/>
          <w:szCs w:val="24"/>
        </w:rPr>
        <w:t xml:space="preserve"> manufacturer</w:t>
      </w:r>
      <w:r w:rsidR="00AE38C3" w:rsidRPr="00F81071">
        <w:rPr>
          <w:rFonts w:ascii="Arial" w:hAnsi="Arial" w:cs="Arial"/>
          <w:sz w:val="24"/>
          <w:szCs w:val="24"/>
        </w:rPr>
        <w:t xml:space="preserve"> of a new aftermarket catalytic converter</w:t>
      </w:r>
      <w:r w:rsidR="000407D1" w:rsidRPr="00F81071">
        <w:rPr>
          <w:rFonts w:ascii="Arial" w:hAnsi="Arial" w:cs="Arial"/>
          <w:sz w:val="24"/>
          <w:szCs w:val="24"/>
        </w:rPr>
        <w:t xml:space="preserve"> </w:t>
      </w:r>
      <w:bookmarkStart w:id="22" w:name="_Hlk123904153"/>
      <w:r w:rsidR="000407D1" w:rsidRPr="00F81071">
        <w:rPr>
          <w:rFonts w:ascii="Arial" w:hAnsi="Arial" w:cs="Arial"/>
          <w:sz w:val="24"/>
          <w:szCs w:val="24"/>
        </w:rPr>
        <w:t>exempt by a CARB Executive Order</w:t>
      </w:r>
      <w:r w:rsidR="00485C3A">
        <w:rPr>
          <w:rFonts w:ascii="Arial" w:hAnsi="Arial" w:cs="Arial"/>
          <w:sz w:val="24"/>
          <w:szCs w:val="24"/>
        </w:rPr>
        <w:t>,</w:t>
      </w:r>
      <w:r w:rsidR="000407D1" w:rsidRPr="00F81071">
        <w:rPr>
          <w:rFonts w:ascii="Arial" w:hAnsi="Arial" w:cs="Arial"/>
          <w:sz w:val="24"/>
          <w:szCs w:val="24"/>
        </w:rPr>
        <w:t xml:space="preserve"> </w:t>
      </w:r>
      <w:bookmarkEnd w:id="22"/>
      <w:r w:rsidR="00AE38C3" w:rsidRPr="00F81071">
        <w:rPr>
          <w:rFonts w:ascii="Arial" w:hAnsi="Arial" w:cs="Arial"/>
          <w:sz w:val="24"/>
          <w:szCs w:val="24"/>
        </w:rPr>
        <w:t xml:space="preserve">shall </w:t>
      </w:r>
      <w:r w:rsidR="009063E3" w:rsidRPr="00F81071">
        <w:rPr>
          <w:rFonts w:ascii="Arial" w:hAnsi="Arial" w:cs="Arial"/>
          <w:sz w:val="24"/>
          <w:szCs w:val="24"/>
        </w:rPr>
        <w:t xml:space="preserve">submit </w:t>
      </w:r>
      <w:r w:rsidR="00CF7DD8" w:rsidRPr="00F81071">
        <w:rPr>
          <w:rFonts w:ascii="Arial" w:hAnsi="Arial" w:cs="Arial"/>
          <w:sz w:val="24"/>
          <w:szCs w:val="24"/>
        </w:rPr>
        <w:t xml:space="preserve">to the </w:t>
      </w:r>
      <w:r w:rsidR="00CF7DD8" w:rsidRPr="00F81071">
        <w:rPr>
          <w:rFonts w:ascii="Arial" w:hAnsi="Arial" w:cs="Arial"/>
          <w:b/>
          <w:sz w:val="24"/>
          <w:szCs w:val="24"/>
        </w:rPr>
        <w:t>[OTC STATE</w:t>
      </w:r>
      <w:r w:rsidR="00F1175E" w:rsidRPr="00F81071">
        <w:rPr>
          <w:rFonts w:ascii="Arial" w:hAnsi="Arial" w:cs="Arial"/>
          <w:b/>
          <w:sz w:val="24"/>
          <w:szCs w:val="24"/>
        </w:rPr>
        <w:t>]</w:t>
      </w:r>
      <w:r w:rsidR="00262788" w:rsidRPr="00F81071">
        <w:rPr>
          <w:rFonts w:ascii="Arial" w:hAnsi="Arial" w:cs="Arial"/>
          <w:bCs/>
          <w:sz w:val="24"/>
          <w:szCs w:val="24"/>
        </w:rPr>
        <w:t xml:space="preserve"> </w:t>
      </w:r>
      <w:r w:rsidR="00F46E4F">
        <w:rPr>
          <w:rFonts w:ascii="Arial" w:hAnsi="Arial" w:cs="Arial"/>
          <w:bCs/>
          <w:sz w:val="24"/>
          <w:szCs w:val="24"/>
        </w:rPr>
        <w:t xml:space="preserve">or </w:t>
      </w:r>
      <w:r w:rsidR="00262788" w:rsidRPr="00F81071">
        <w:rPr>
          <w:rFonts w:ascii="Arial" w:hAnsi="Arial" w:cs="Arial"/>
          <w:bCs/>
          <w:sz w:val="24"/>
          <w:szCs w:val="24"/>
        </w:rPr>
        <w:t>make publ</w:t>
      </w:r>
      <w:r w:rsidR="00F1175E" w:rsidRPr="00F81071">
        <w:rPr>
          <w:rFonts w:ascii="Arial" w:hAnsi="Arial" w:cs="Arial"/>
          <w:bCs/>
          <w:sz w:val="24"/>
          <w:szCs w:val="24"/>
        </w:rPr>
        <w:t>icly available on</w:t>
      </w:r>
      <w:r w:rsidR="00BF5629">
        <w:rPr>
          <w:rFonts w:ascii="Arial" w:hAnsi="Arial" w:cs="Arial"/>
          <w:bCs/>
          <w:sz w:val="24"/>
          <w:szCs w:val="24"/>
        </w:rPr>
        <w:t xml:space="preserve"> the internet</w:t>
      </w:r>
      <w:r w:rsidR="00CF7DD8" w:rsidRPr="00F81071">
        <w:rPr>
          <w:rFonts w:ascii="Arial" w:hAnsi="Arial" w:cs="Arial"/>
          <w:bCs/>
          <w:sz w:val="24"/>
          <w:szCs w:val="24"/>
        </w:rPr>
        <w:t xml:space="preserve"> </w:t>
      </w:r>
      <w:bookmarkStart w:id="23" w:name="_Hlk123636127"/>
      <w:r w:rsidR="007E6258" w:rsidRPr="00F81071">
        <w:rPr>
          <w:rFonts w:ascii="Arial" w:hAnsi="Arial" w:cs="Arial"/>
          <w:bCs/>
          <w:sz w:val="24"/>
          <w:szCs w:val="24"/>
        </w:rPr>
        <w:t>a</w:t>
      </w:r>
      <w:r w:rsidR="007E6258" w:rsidRPr="00F81071">
        <w:rPr>
          <w:rFonts w:ascii="Arial" w:hAnsi="Arial" w:cs="Arial"/>
          <w:sz w:val="24"/>
          <w:szCs w:val="24"/>
        </w:rPr>
        <w:t xml:space="preserve"> </w:t>
      </w:r>
      <w:r w:rsidR="007E6258" w:rsidRPr="00F81071">
        <w:rPr>
          <w:rFonts w:ascii="Arial" w:hAnsi="Arial" w:cs="Arial"/>
          <w:b/>
          <w:bCs/>
          <w:sz w:val="24"/>
          <w:szCs w:val="24"/>
        </w:rPr>
        <w:t>[OTC STATE]</w:t>
      </w:r>
      <w:r w:rsidR="007E6258" w:rsidRPr="00F81071">
        <w:rPr>
          <w:rFonts w:ascii="Arial" w:hAnsi="Arial" w:cs="Arial"/>
          <w:sz w:val="24"/>
          <w:szCs w:val="24"/>
        </w:rPr>
        <w:t xml:space="preserve">-specific </w:t>
      </w:r>
      <w:bookmarkStart w:id="24" w:name="_Hlk123904953"/>
      <w:r w:rsidRPr="00F81071">
        <w:rPr>
          <w:rFonts w:ascii="Arial" w:hAnsi="Arial" w:cs="Arial"/>
          <w:sz w:val="24"/>
          <w:szCs w:val="24"/>
        </w:rPr>
        <w:t xml:space="preserve">vehicle application </w:t>
      </w:r>
      <w:bookmarkEnd w:id="23"/>
      <w:r w:rsidR="007E6258" w:rsidRPr="00F81071">
        <w:rPr>
          <w:rFonts w:ascii="Arial" w:hAnsi="Arial" w:cs="Arial"/>
          <w:sz w:val="24"/>
          <w:szCs w:val="24"/>
        </w:rPr>
        <w:t xml:space="preserve">catalog </w:t>
      </w:r>
      <w:bookmarkEnd w:id="24"/>
      <w:r w:rsidR="007E6258" w:rsidRPr="00F81071">
        <w:rPr>
          <w:rFonts w:ascii="Arial" w:hAnsi="Arial" w:cs="Arial"/>
          <w:sz w:val="24"/>
          <w:szCs w:val="24"/>
        </w:rPr>
        <w:t xml:space="preserve">identifying </w:t>
      </w:r>
      <w:r w:rsidR="00927415" w:rsidRPr="00F81071">
        <w:rPr>
          <w:rFonts w:ascii="Arial" w:hAnsi="Arial" w:cs="Arial"/>
          <w:sz w:val="24"/>
          <w:szCs w:val="24"/>
        </w:rPr>
        <w:t xml:space="preserve">on which, if any, </w:t>
      </w:r>
      <w:r w:rsidR="001A49A1">
        <w:rPr>
          <w:rFonts w:ascii="Arial" w:hAnsi="Arial" w:cs="Arial"/>
          <w:sz w:val="24"/>
          <w:szCs w:val="24"/>
        </w:rPr>
        <w:t xml:space="preserve">gasoline powered </w:t>
      </w:r>
      <w:r w:rsidR="001D3697" w:rsidRPr="00F81071">
        <w:rPr>
          <w:rFonts w:ascii="Arial" w:hAnsi="Arial" w:cs="Arial"/>
          <w:sz w:val="24"/>
          <w:szCs w:val="24"/>
        </w:rPr>
        <w:t>passenger car</w:t>
      </w:r>
      <w:r w:rsidR="007F69D6" w:rsidRPr="00F81071">
        <w:rPr>
          <w:rFonts w:ascii="Arial" w:hAnsi="Arial" w:cs="Arial"/>
          <w:sz w:val="24"/>
          <w:szCs w:val="24"/>
        </w:rPr>
        <w:t>s</w:t>
      </w:r>
      <w:r w:rsidR="001D3697" w:rsidRPr="00F81071">
        <w:rPr>
          <w:rFonts w:ascii="Arial" w:hAnsi="Arial" w:cs="Arial"/>
          <w:sz w:val="24"/>
          <w:szCs w:val="24"/>
        </w:rPr>
        <w:t>, light-duty truck</w:t>
      </w:r>
      <w:r w:rsidR="007F69D6" w:rsidRPr="00F81071">
        <w:rPr>
          <w:rFonts w:ascii="Arial" w:hAnsi="Arial" w:cs="Arial"/>
          <w:sz w:val="24"/>
          <w:szCs w:val="24"/>
        </w:rPr>
        <w:t>s</w:t>
      </w:r>
      <w:r w:rsidR="001D3697" w:rsidRPr="00F81071">
        <w:rPr>
          <w:rFonts w:ascii="Arial" w:hAnsi="Arial" w:cs="Arial"/>
          <w:sz w:val="24"/>
          <w:szCs w:val="24"/>
        </w:rPr>
        <w:t>, or medium-duty vehicle</w:t>
      </w:r>
      <w:r w:rsidR="005F43D7" w:rsidRPr="00F81071">
        <w:rPr>
          <w:rFonts w:ascii="Arial" w:hAnsi="Arial" w:cs="Arial"/>
          <w:sz w:val="24"/>
          <w:szCs w:val="24"/>
        </w:rPr>
        <w:t>s</w:t>
      </w:r>
      <w:r w:rsidR="00DD2793" w:rsidRPr="00F81071">
        <w:rPr>
          <w:rFonts w:ascii="Arial" w:hAnsi="Arial" w:cs="Arial"/>
          <w:sz w:val="24"/>
          <w:szCs w:val="24"/>
        </w:rPr>
        <w:t>, in addition to those identified in the CARB Executive Order,</w:t>
      </w:r>
      <w:r w:rsidR="001D3697" w:rsidRPr="00F81071">
        <w:rPr>
          <w:rFonts w:ascii="Arial" w:hAnsi="Arial" w:cs="Arial"/>
          <w:sz w:val="24"/>
          <w:szCs w:val="24"/>
        </w:rPr>
        <w:t xml:space="preserve"> </w:t>
      </w:r>
      <w:r w:rsidR="00927415" w:rsidRPr="00F81071">
        <w:rPr>
          <w:rFonts w:ascii="Arial" w:hAnsi="Arial" w:cs="Arial"/>
          <w:sz w:val="24"/>
          <w:szCs w:val="24"/>
        </w:rPr>
        <w:t>such aftermarket catalytic converter can</w:t>
      </w:r>
      <w:r w:rsidR="007E6258" w:rsidRPr="00F81071">
        <w:rPr>
          <w:rFonts w:ascii="Arial" w:hAnsi="Arial" w:cs="Arial"/>
          <w:sz w:val="24"/>
          <w:szCs w:val="24"/>
        </w:rPr>
        <w:t xml:space="preserve"> be used to demonstrate compliance with </w:t>
      </w:r>
      <w:r w:rsidR="007E6258" w:rsidRPr="00F81071">
        <w:rPr>
          <w:rFonts w:ascii="Arial" w:hAnsi="Arial" w:cs="Arial"/>
          <w:b/>
          <w:bCs/>
          <w:sz w:val="24"/>
          <w:szCs w:val="24"/>
        </w:rPr>
        <w:t>[OTC STATE STATUTE</w:t>
      </w:r>
      <w:r w:rsidR="00CC3B32" w:rsidRPr="00F81071">
        <w:rPr>
          <w:rFonts w:ascii="Arial" w:hAnsi="Arial" w:cs="Arial"/>
          <w:b/>
          <w:bCs/>
          <w:sz w:val="24"/>
          <w:szCs w:val="24"/>
        </w:rPr>
        <w:t xml:space="preserve"> </w:t>
      </w:r>
      <w:r w:rsidR="007E6258" w:rsidRPr="00F81071">
        <w:rPr>
          <w:rFonts w:ascii="Arial" w:hAnsi="Arial" w:cs="Arial"/>
          <w:b/>
          <w:bCs/>
          <w:sz w:val="24"/>
          <w:szCs w:val="24"/>
        </w:rPr>
        <w:t>]</w:t>
      </w:r>
      <w:r w:rsidR="007E6258" w:rsidRPr="00291652">
        <w:rPr>
          <w:rFonts w:ascii="Arial" w:hAnsi="Arial" w:cs="Arial"/>
          <w:sz w:val="24"/>
          <w:szCs w:val="24"/>
        </w:rPr>
        <w:t>.</w:t>
      </w:r>
    </w:p>
    <w:p w14:paraId="20F5BFAE" w14:textId="3BA1A718" w:rsidR="00F16B1E" w:rsidRPr="00291652" w:rsidRDefault="00F16B1E" w:rsidP="007E6258">
      <w:pPr>
        <w:pStyle w:val="PlainText"/>
        <w:rPr>
          <w:rFonts w:ascii="Arial" w:hAnsi="Arial" w:cs="Arial"/>
          <w:sz w:val="24"/>
          <w:szCs w:val="24"/>
        </w:rPr>
      </w:pPr>
    </w:p>
    <w:p w14:paraId="45CB1447" w14:textId="7CD48411" w:rsidR="009B3CF7" w:rsidRPr="000B5C86" w:rsidRDefault="00123D04" w:rsidP="00123D04">
      <w:pPr>
        <w:pStyle w:val="PlainText"/>
        <w:ind w:left="720"/>
        <w:rPr>
          <w:rFonts w:ascii="Arial" w:hAnsi="Arial" w:cs="Arial"/>
          <w:sz w:val="24"/>
          <w:szCs w:val="24"/>
        </w:rPr>
      </w:pPr>
      <w:r w:rsidRPr="000B5C86">
        <w:rPr>
          <w:rFonts w:ascii="Arial" w:hAnsi="Arial" w:cs="Arial"/>
          <w:sz w:val="24"/>
          <w:szCs w:val="24"/>
        </w:rPr>
        <w:t>(1) In the case of a cross-marketed catalytic converter, the manufacturer</w:t>
      </w:r>
      <w:r w:rsidR="004E4BEC" w:rsidRPr="000B5C86">
        <w:rPr>
          <w:rFonts w:ascii="Arial" w:hAnsi="Arial" w:cs="Arial"/>
          <w:sz w:val="24"/>
          <w:szCs w:val="24"/>
        </w:rPr>
        <w:t xml:space="preserve"> that holds the CARB Executive Order shall be the person subject to the requirements of this </w:t>
      </w:r>
      <w:r w:rsidR="005C02DD" w:rsidRPr="000B5C86">
        <w:rPr>
          <w:rFonts w:ascii="Arial" w:hAnsi="Arial" w:cs="Arial"/>
          <w:sz w:val="24"/>
          <w:szCs w:val="24"/>
        </w:rPr>
        <w:t>subsection unless the cross</w:t>
      </w:r>
      <w:r w:rsidR="00663BFF" w:rsidRPr="000B5C86">
        <w:rPr>
          <w:rFonts w:ascii="Arial" w:hAnsi="Arial" w:cs="Arial"/>
          <w:sz w:val="24"/>
          <w:szCs w:val="24"/>
        </w:rPr>
        <w:t>-</w:t>
      </w:r>
      <w:r w:rsidR="005C02DD" w:rsidRPr="000B5C86">
        <w:rPr>
          <w:rFonts w:ascii="Arial" w:hAnsi="Arial" w:cs="Arial"/>
          <w:sz w:val="24"/>
          <w:szCs w:val="24"/>
        </w:rPr>
        <w:t xml:space="preserve">marketing agreement provides that </w:t>
      </w:r>
      <w:r w:rsidR="00BC6DAD" w:rsidRPr="000B5C86">
        <w:rPr>
          <w:rFonts w:ascii="Arial" w:hAnsi="Arial" w:cs="Arial"/>
          <w:sz w:val="24"/>
          <w:szCs w:val="24"/>
        </w:rPr>
        <w:t>an</w:t>
      </w:r>
      <w:r w:rsidR="00B854D4" w:rsidRPr="000B5C86">
        <w:rPr>
          <w:rFonts w:ascii="Arial" w:hAnsi="Arial" w:cs="Arial"/>
          <w:sz w:val="24"/>
          <w:szCs w:val="24"/>
        </w:rPr>
        <w:t xml:space="preserve">other </w:t>
      </w:r>
      <w:r w:rsidR="00541443" w:rsidRPr="000B5C86">
        <w:rPr>
          <w:rFonts w:ascii="Arial" w:hAnsi="Arial" w:cs="Arial"/>
          <w:sz w:val="24"/>
          <w:szCs w:val="24"/>
        </w:rPr>
        <w:t xml:space="preserve">person </w:t>
      </w:r>
      <w:r w:rsidR="00287D8B" w:rsidRPr="000B5C86">
        <w:rPr>
          <w:rFonts w:ascii="Arial" w:hAnsi="Arial" w:cs="Arial"/>
          <w:sz w:val="24"/>
          <w:szCs w:val="24"/>
        </w:rPr>
        <w:t>covered by</w:t>
      </w:r>
      <w:r w:rsidR="00CD376D" w:rsidRPr="000B5C86">
        <w:rPr>
          <w:rFonts w:ascii="Arial" w:hAnsi="Arial" w:cs="Arial"/>
          <w:sz w:val="24"/>
          <w:szCs w:val="24"/>
        </w:rPr>
        <w:t xml:space="preserve"> the agreement </w:t>
      </w:r>
      <w:r w:rsidR="00AE4A9A" w:rsidRPr="000B5C86">
        <w:rPr>
          <w:rFonts w:ascii="Arial" w:hAnsi="Arial" w:cs="Arial"/>
          <w:sz w:val="24"/>
          <w:szCs w:val="24"/>
        </w:rPr>
        <w:t xml:space="preserve">is responsible for meeting these requirements. </w:t>
      </w:r>
      <w:r w:rsidR="00393F65" w:rsidRPr="000B5C86">
        <w:rPr>
          <w:rFonts w:ascii="Arial" w:hAnsi="Arial" w:cs="Arial"/>
          <w:sz w:val="24"/>
          <w:szCs w:val="24"/>
        </w:rPr>
        <w:t xml:space="preserve">The </w:t>
      </w:r>
      <w:r w:rsidR="00393F65" w:rsidRPr="000B5C86">
        <w:rPr>
          <w:rFonts w:ascii="Arial" w:hAnsi="Arial" w:cs="Arial"/>
          <w:b/>
          <w:bCs/>
          <w:sz w:val="24"/>
          <w:szCs w:val="24"/>
        </w:rPr>
        <w:t>[OTC STATE]</w:t>
      </w:r>
      <w:r w:rsidR="00393F65" w:rsidRPr="000B5C86">
        <w:rPr>
          <w:rFonts w:ascii="Arial" w:hAnsi="Arial" w:cs="Arial"/>
          <w:sz w:val="24"/>
          <w:szCs w:val="24"/>
        </w:rPr>
        <w:t xml:space="preserve"> must be </w:t>
      </w:r>
      <w:r w:rsidR="00525ABC" w:rsidRPr="000B5C86">
        <w:rPr>
          <w:rFonts w:ascii="Arial" w:hAnsi="Arial" w:cs="Arial"/>
          <w:sz w:val="24"/>
          <w:szCs w:val="24"/>
        </w:rPr>
        <w:t xml:space="preserve">notified </w:t>
      </w:r>
      <w:r w:rsidR="00393F65" w:rsidRPr="000B5C86">
        <w:rPr>
          <w:rFonts w:ascii="Arial" w:hAnsi="Arial" w:cs="Arial"/>
          <w:sz w:val="24"/>
          <w:szCs w:val="24"/>
        </w:rPr>
        <w:t xml:space="preserve">of any cross-marketing agreement applicable to the catalytic converter, any changes to </w:t>
      </w:r>
      <w:r w:rsidR="00525ABC" w:rsidRPr="000B5C86">
        <w:rPr>
          <w:rFonts w:ascii="Arial" w:hAnsi="Arial" w:cs="Arial"/>
          <w:sz w:val="24"/>
          <w:szCs w:val="24"/>
        </w:rPr>
        <w:t xml:space="preserve">any such </w:t>
      </w:r>
      <w:r w:rsidR="00393F65" w:rsidRPr="000B5C86">
        <w:rPr>
          <w:rFonts w:ascii="Arial" w:hAnsi="Arial" w:cs="Arial"/>
          <w:sz w:val="24"/>
          <w:szCs w:val="24"/>
        </w:rPr>
        <w:t xml:space="preserve">agreements, and the persons covered by </w:t>
      </w:r>
      <w:r w:rsidR="00525ABC" w:rsidRPr="000B5C86">
        <w:rPr>
          <w:rFonts w:ascii="Arial" w:hAnsi="Arial" w:cs="Arial"/>
          <w:sz w:val="24"/>
          <w:szCs w:val="24"/>
        </w:rPr>
        <w:t>any such agreement.</w:t>
      </w:r>
    </w:p>
    <w:p w14:paraId="357FB10D" w14:textId="3EAABE85" w:rsidR="00525ABC" w:rsidRPr="00291652" w:rsidRDefault="00525ABC" w:rsidP="008F12FF">
      <w:pPr>
        <w:pStyle w:val="PlainText"/>
        <w:tabs>
          <w:tab w:val="left" w:pos="7335"/>
          <w:tab w:val="left" w:pos="8445"/>
        </w:tabs>
        <w:rPr>
          <w:rFonts w:ascii="Arial" w:hAnsi="Arial" w:cs="Arial"/>
          <w:sz w:val="24"/>
          <w:szCs w:val="24"/>
        </w:rPr>
      </w:pPr>
    </w:p>
    <w:p w14:paraId="5BA5EB3F" w14:textId="48AE67D7" w:rsidR="00F87FA2" w:rsidRPr="00F81071" w:rsidRDefault="003A7A06" w:rsidP="003A7A06">
      <w:pPr>
        <w:pStyle w:val="PlainText"/>
        <w:ind w:left="720"/>
        <w:rPr>
          <w:rFonts w:ascii="Arial" w:hAnsi="Arial" w:cs="Arial"/>
          <w:sz w:val="24"/>
          <w:szCs w:val="24"/>
        </w:rPr>
      </w:pPr>
      <w:r w:rsidRPr="00F81071">
        <w:rPr>
          <w:rFonts w:ascii="Arial" w:hAnsi="Arial" w:cs="Arial"/>
          <w:sz w:val="24"/>
          <w:szCs w:val="24"/>
        </w:rPr>
        <w:t>(</w:t>
      </w:r>
      <w:r w:rsidR="00DE4E03" w:rsidRPr="00F81071">
        <w:rPr>
          <w:rFonts w:ascii="Arial" w:hAnsi="Arial" w:cs="Arial"/>
          <w:sz w:val="24"/>
          <w:szCs w:val="24"/>
        </w:rPr>
        <w:t>2</w:t>
      </w:r>
      <w:r w:rsidRPr="00F81071">
        <w:rPr>
          <w:rFonts w:ascii="Arial" w:hAnsi="Arial" w:cs="Arial"/>
          <w:sz w:val="24"/>
          <w:szCs w:val="24"/>
        </w:rPr>
        <w:t>)</w:t>
      </w:r>
      <w:r w:rsidR="007E6258" w:rsidRPr="00F81071">
        <w:rPr>
          <w:rFonts w:ascii="Arial" w:hAnsi="Arial" w:cs="Arial"/>
          <w:sz w:val="24"/>
          <w:szCs w:val="24"/>
        </w:rPr>
        <w:t xml:space="preserve"> </w:t>
      </w:r>
      <w:r w:rsidR="008C4C92" w:rsidRPr="00F81071">
        <w:rPr>
          <w:rFonts w:ascii="Arial" w:hAnsi="Arial" w:cs="Arial"/>
          <w:sz w:val="24"/>
          <w:szCs w:val="24"/>
        </w:rPr>
        <w:t>T</w:t>
      </w:r>
      <w:r w:rsidR="00880976" w:rsidRPr="00F81071">
        <w:rPr>
          <w:rFonts w:ascii="Arial" w:hAnsi="Arial" w:cs="Arial"/>
          <w:sz w:val="24"/>
          <w:szCs w:val="24"/>
        </w:rPr>
        <w:t xml:space="preserve">he </w:t>
      </w:r>
      <w:r w:rsidR="007475ED" w:rsidRPr="00F81071">
        <w:rPr>
          <w:rFonts w:ascii="Arial" w:hAnsi="Arial" w:cs="Arial"/>
          <w:sz w:val="24"/>
          <w:szCs w:val="24"/>
        </w:rPr>
        <w:t>m</w:t>
      </w:r>
      <w:r w:rsidR="007E6258" w:rsidRPr="00F81071">
        <w:rPr>
          <w:rFonts w:ascii="Arial" w:hAnsi="Arial" w:cs="Arial"/>
          <w:sz w:val="24"/>
          <w:szCs w:val="24"/>
        </w:rPr>
        <w:t xml:space="preserve">anufacturer </w:t>
      </w:r>
      <w:r w:rsidR="00000F55" w:rsidRPr="00F81071">
        <w:rPr>
          <w:rFonts w:ascii="Arial" w:hAnsi="Arial" w:cs="Arial"/>
          <w:sz w:val="24"/>
          <w:szCs w:val="24"/>
        </w:rPr>
        <w:t>shall</w:t>
      </w:r>
      <w:r w:rsidR="007E6258" w:rsidRPr="00F81071">
        <w:rPr>
          <w:rFonts w:ascii="Arial" w:hAnsi="Arial" w:cs="Arial"/>
          <w:sz w:val="24"/>
          <w:szCs w:val="24"/>
        </w:rPr>
        <w:t xml:space="preserve"> rely on engineering principles based on equivalence in vehicle type, exhaust configuration, certification limit</w:t>
      </w:r>
      <w:r w:rsidR="007017C1" w:rsidRPr="00F81071">
        <w:rPr>
          <w:rFonts w:ascii="Arial" w:hAnsi="Arial" w:cs="Arial"/>
          <w:sz w:val="24"/>
          <w:szCs w:val="24"/>
        </w:rPr>
        <w:t>,</w:t>
      </w:r>
      <w:r w:rsidR="007E6258" w:rsidRPr="00F81071">
        <w:rPr>
          <w:rFonts w:ascii="Arial" w:hAnsi="Arial" w:cs="Arial"/>
          <w:sz w:val="24"/>
          <w:szCs w:val="24"/>
        </w:rPr>
        <w:t xml:space="preserve"> and vehicle weight between </w:t>
      </w:r>
      <w:r w:rsidR="00981779" w:rsidRPr="00F81071">
        <w:rPr>
          <w:rFonts w:ascii="Arial" w:hAnsi="Arial" w:cs="Arial"/>
          <w:sz w:val="24"/>
          <w:szCs w:val="24"/>
        </w:rPr>
        <w:t xml:space="preserve">such </w:t>
      </w:r>
      <w:r w:rsidR="007E6258" w:rsidRPr="00F81071">
        <w:rPr>
          <w:rFonts w:ascii="Arial" w:hAnsi="Arial" w:cs="Arial"/>
          <w:sz w:val="24"/>
          <w:szCs w:val="24"/>
        </w:rPr>
        <w:t>vehicle application and the vehicle application</w:t>
      </w:r>
      <w:r w:rsidR="00072C4C" w:rsidRPr="00F81071">
        <w:rPr>
          <w:rFonts w:ascii="Arial" w:hAnsi="Arial" w:cs="Arial"/>
          <w:sz w:val="24"/>
          <w:szCs w:val="24"/>
        </w:rPr>
        <w:t>s</w:t>
      </w:r>
      <w:r w:rsidR="007E6258" w:rsidRPr="00F81071">
        <w:rPr>
          <w:rFonts w:ascii="Arial" w:hAnsi="Arial" w:cs="Arial"/>
          <w:sz w:val="24"/>
          <w:szCs w:val="24"/>
        </w:rPr>
        <w:t xml:space="preserve"> covered by </w:t>
      </w:r>
      <w:r w:rsidR="00586FCA" w:rsidRPr="00F81071">
        <w:rPr>
          <w:rFonts w:ascii="Arial" w:hAnsi="Arial" w:cs="Arial"/>
          <w:sz w:val="24"/>
          <w:szCs w:val="24"/>
        </w:rPr>
        <w:t xml:space="preserve">the </w:t>
      </w:r>
      <w:r w:rsidR="007E6258" w:rsidRPr="00F81071">
        <w:rPr>
          <w:rFonts w:ascii="Arial" w:hAnsi="Arial" w:cs="Arial"/>
          <w:sz w:val="24"/>
          <w:szCs w:val="24"/>
        </w:rPr>
        <w:lastRenderedPageBreak/>
        <w:t xml:space="preserve">CARB </w:t>
      </w:r>
      <w:r w:rsidR="007017C1" w:rsidRPr="00F81071">
        <w:rPr>
          <w:rFonts w:ascii="Arial" w:hAnsi="Arial" w:cs="Arial"/>
          <w:sz w:val="24"/>
          <w:szCs w:val="24"/>
        </w:rPr>
        <w:t xml:space="preserve">Executive Order and </w:t>
      </w:r>
      <w:r w:rsidR="00C457CB" w:rsidRPr="00F81071">
        <w:rPr>
          <w:rFonts w:ascii="Arial" w:hAnsi="Arial" w:cs="Arial"/>
          <w:sz w:val="24"/>
          <w:szCs w:val="24"/>
        </w:rPr>
        <w:t>shall</w:t>
      </w:r>
      <w:r w:rsidR="007017C1" w:rsidRPr="00F81071">
        <w:rPr>
          <w:rFonts w:ascii="Arial" w:hAnsi="Arial" w:cs="Arial"/>
          <w:sz w:val="24"/>
          <w:szCs w:val="24"/>
        </w:rPr>
        <w:t xml:space="preserve"> use</w:t>
      </w:r>
      <w:r w:rsidR="00286742" w:rsidRPr="00F81071">
        <w:rPr>
          <w:rFonts w:ascii="Arial" w:hAnsi="Arial" w:cs="Arial"/>
          <w:sz w:val="24"/>
          <w:szCs w:val="24"/>
        </w:rPr>
        <w:t>,</w:t>
      </w:r>
      <w:r w:rsidR="00AB4346" w:rsidRPr="00F81071">
        <w:rPr>
          <w:rFonts w:ascii="Arial" w:hAnsi="Arial" w:cs="Arial"/>
          <w:sz w:val="24"/>
          <w:szCs w:val="24"/>
        </w:rPr>
        <w:t xml:space="preserve"> as applicable</w:t>
      </w:r>
      <w:r w:rsidR="00286742" w:rsidRPr="00F81071">
        <w:rPr>
          <w:rFonts w:ascii="Arial" w:hAnsi="Arial" w:cs="Arial"/>
          <w:sz w:val="24"/>
          <w:szCs w:val="24"/>
        </w:rPr>
        <w:t>,</w:t>
      </w:r>
      <w:r w:rsidR="007017C1" w:rsidRPr="00F81071">
        <w:rPr>
          <w:rFonts w:ascii="Arial" w:hAnsi="Arial" w:cs="Arial"/>
          <w:sz w:val="24"/>
          <w:szCs w:val="24"/>
        </w:rPr>
        <w:t xml:space="preserve"> the processes set forth in A</w:t>
      </w:r>
      <w:r w:rsidR="00F42956" w:rsidRPr="00F81071">
        <w:rPr>
          <w:rFonts w:ascii="Arial" w:hAnsi="Arial" w:cs="Arial"/>
          <w:sz w:val="24"/>
          <w:szCs w:val="24"/>
        </w:rPr>
        <w:t>pp</w:t>
      </w:r>
      <w:r w:rsidR="007017C1" w:rsidRPr="00F81071">
        <w:rPr>
          <w:rFonts w:ascii="Arial" w:hAnsi="Arial" w:cs="Arial"/>
          <w:sz w:val="24"/>
          <w:szCs w:val="24"/>
        </w:rPr>
        <w:t>endix A of this section,</w:t>
      </w:r>
      <w:r w:rsidR="007E6258" w:rsidRPr="00F81071">
        <w:rPr>
          <w:rFonts w:ascii="Arial" w:hAnsi="Arial" w:cs="Arial"/>
          <w:sz w:val="24"/>
          <w:szCs w:val="24"/>
        </w:rPr>
        <w:t xml:space="preserve"> </w:t>
      </w:r>
      <w:bookmarkStart w:id="25" w:name="_Hlk123672942"/>
      <w:r w:rsidR="007E6258" w:rsidRPr="00F81071">
        <w:rPr>
          <w:rFonts w:ascii="Arial" w:hAnsi="Arial" w:cs="Arial"/>
          <w:sz w:val="24"/>
          <w:szCs w:val="24"/>
        </w:rPr>
        <w:t xml:space="preserve">to identify </w:t>
      </w:r>
      <w:r w:rsidR="006E679D">
        <w:rPr>
          <w:rFonts w:ascii="Arial" w:hAnsi="Arial" w:cs="Arial"/>
          <w:sz w:val="24"/>
          <w:szCs w:val="24"/>
        </w:rPr>
        <w:t xml:space="preserve">in the catalogue </w:t>
      </w:r>
      <w:r w:rsidR="00E96FB7" w:rsidRPr="00F81071">
        <w:rPr>
          <w:rFonts w:ascii="Arial" w:hAnsi="Arial" w:cs="Arial"/>
          <w:sz w:val="24"/>
          <w:szCs w:val="24"/>
        </w:rPr>
        <w:t xml:space="preserve">on which vehicles </w:t>
      </w:r>
      <w:r w:rsidR="00227F9F" w:rsidRPr="00F81071">
        <w:rPr>
          <w:rFonts w:ascii="Arial" w:hAnsi="Arial" w:cs="Arial"/>
          <w:sz w:val="24"/>
          <w:szCs w:val="24"/>
        </w:rPr>
        <w:t>the</w:t>
      </w:r>
      <w:r w:rsidR="007017C1" w:rsidRPr="00F81071">
        <w:rPr>
          <w:rFonts w:ascii="Arial" w:hAnsi="Arial" w:cs="Arial"/>
          <w:sz w:val="24"/>
          <w:szCs w:val="24"/>
        </w:rPr>
        <w:t xml:space="preserve"> aftermarket catalytic converter</w:t>
      </w:r>
      <w:r w:rsidR="00227F9F" w:rsidRPr="00F81071">
        <w:rPr>
          <w:rFonts w:ascii="Arial" w:hAnsi="Arial" w:cs="Arial"/>
          <w:sz w:val="24"/>
          <w:szCs w:val="24"/>
        </w:rPr>
        <w:t xml:space="preserve"> can be used</w:t>
      </w:r>
      <w:r w:rsidR="008753C9" w:rsidRPr="00F81071">
        <w:rPr>
          <w:rFonts w:ascii="Arial" w:hAnsi="Arial" w:cs="Arial"/>
          <w:sz w:val="24"/>
          <w:szCs w:val="24"/>
        </w:rPr>
        <w:t>.</w:t>
      </w:r>
      <w:bookmarkEnd w:id="25"/>
    </w:p>
    <w:p w14:paraId="46D6BF67" w14:textId="77777777" w:rsidR="00DD6A70" w:rsidRPr="00F81071" w:rsidRDefault="00DD6A70" w:rsidP="003A7A06">
      <w:pPr>
        <w:pStyle w:val="PlainText"/>
        <w:ind w:left="720"/>
        <w:rPr>
          <w:rFonts w:ascii="Arial" w:hAnsi="Arial" w:cs="Arial"/>
          <w:sz w:val="24"/>
          <w:szCs w:val="24"/>
        </w:rPr>
      </w:pPr>
    </w:p>
    <w:p w14:paraId="57ED616F" w14:textId="56657E65" w:rsidR="00DD6A70" w:rsidRPr="00F81071" w:rsidRDefault="00DD6A70" w:rsidP="003A7A06">
      <w:pPr>
        <w:pStyle w:val="PlainText"/>
        <w:ind w:left="720"/>
        <w:rPr>
          <w:rFonts w:ascii="Arial" w:hAnsi="Arial" w:cs="Arial"/>
          <w:sz w:val="24"/>
          <w:szCs w:val="24"/>
        </w:rPr>
      </w:pPr>
      <w:bookmarkStart w:id="26" w:name="_Hlk123743153"/>
      <w:bookmarkStart w:id="27" w:name="_Hlk123743725"/>
      <w:r w:rsidRPr="00F81071">
        <w:rPr>
          <w:rFonts w:ascii="Arial" w:hAnsi="Arial" w:cs="Arial"/>
          <w:sz w:val="24"/>
          <w:szCs w:val="24"/>
        </w:rPr>
        <w:t>(</w:t>
      </w:r>
      <w:r w:rsidR="00DE4E03" w:rsidRPr="00F81071">
        <w:rPr>
          <w:rFonts w:ascii="Arial" w:hAnsi="Arial" w:cs="Arial"/>
          <w:sz w:val="24"/>
          <w:szCs w:val="24"/>
        </w:rPr>
        <w:t>3</w:t>
      </w:r>
      <w:r w:rsidRPr="00F81071">
        <w:rPr>
          <w:rFonts w:ascii="Arial" w:hAnsi="Arial" w:cs="Arial"/>
          <w:sz w:val="24"/>
          <w:szCs w:val="24"/>
        </w:rPr>
        <w:t xml:space="preserve">) </w:t>
      </w:r>
      <w:r w:rsidR="003B294B">
        <w:rPr>
          <w:rFonts w:ascii="Arial" w:hAnsi="Arial" w:cs="Arial"/>
          <w:sz w:val="24"/>
          <w:szCs w:val="24"/>
        </w:rPr>
        <w:t xml:space="preserve">Consistent with the requirements of </w:t>
      </w:r>
      <w:r w:rsidR="006A0277">
        <w:rPr>
          <w:rFonts w:ascii="Arial" w:hAnsi="Arial" w:cs="Arial"/>
          <w:sz w:val="24"/>
          <w:szCs w:val="24"/>
        </w:rPr>
        <w:t xml:space="preserve">paragraph (2) of this </w:t>
      </w:r>
      <w:r w:rsidR="00C432CA">
        <w:rPr>
          <w:rFonts w:ascii="Arial" w:hAnsi="Arial" w:cs="Arial"/>
          <w:sz w:val="24"/>
          <w:szCs w:val="24"/>
        </w:rPr>
        <w:t>subsection</w:t>
      </w:r>
      <w:r w:rsidR="006A0277">
        <w:rPr>
          <w:rFonts w:ascii="Arial" w:hAnsi="Arial" w:cs="Arial"/>
          <w:sz w:val="24"/>
          <w:szCs w:val="24"/>
        </w:rPr>
        <w:t>, t</w:t>
      </w:r>
      <w:r w:rsidR="00A50926" w:rsidRPr="00F81071">
        <w:rPr>
          <w:rFonts w:ascii="Arial" w:hAnsi="Arial" w:cs="Arial"/>
          <w:sz w:val="24"/>
          <w:szCs w:val="24"/>
        </w:rPr>
        <w:t xml:space="preserve">he manufacturer shall </w:t>
      </w:r>
      <w:r w:rsidR="00D92BD5" w:rsidRPr="00F81071">
        <w:rPr>
          <w:rFonts w:ascii="Arial" w:hAnsi="Arial" w:cs="Arial"/>
          <w:sz w:val="24"/>
          <w:szCs w:val="24"/>
        </w:rPr>
        <w:t xml:space="preserve">revise </w:t>
      </w:r>
      <w:r w:rsidR="00D26942" w:rsidRPr="00F81071">
        <w:rPr>
          <w:rFonts w:ascii="Arial" w:hAnsi="Arial" w:cs="Arial"/>
          <w:sz w:val="24"/>
          <w:szCs w:val="24"/>
        </w:rPr>
        <w:t>the online</w:t>
      </w:r>
      <w:r w:rsidR="006172D0" w:rsidRPr="00F81071">
        <w:rPr>
          <w:rFonts w:ascii="Arial" w:hAnsi="Arial" w:cs="Arial"/>
          <w:sz w:val="24"/>
          <w:szCs w:val="24"/>
        </w:rPr>
        <w:t xml:space="preserve"> and submit</w:t>
      </w:r>
      <w:r w:rsidR="00EE2698" w:rsidRPr="00F81071">
        <w:rPr>
          <w:rFonts w:ascii="Arial" w:hAnsi="Arial" w:cs="Arial"/>
          <w:sz w:val="24"/>
          <w:szCs w:val="24"/>
        </w:rPr>
        <w:t>ted</w:t>
      </w:r>
      <w:r w:rsidR="00D26942" w:rsidRPr="00F81071">
        <w:rPr>
          <w:rFonts w:ascii="Arial" w:hAnsi="Arial" w:cs="Arial"/>
          <w:sz w:val="24"/>
          <w:szCs w:val="24"/>
        </w:rPr>
        <w:t xml:space="preserve"> </w:t>
      </w:r>
      <w:r w:rsidR="00C33FCD" w:rsidRPr="00F81071">
        <w:rPr>
          <w:rFonts w:ascii="Arial" w:hAnsi="Arial" w:cs="Arial"/>
          <w:sz w:val="24"/>
          <w:szCs w:val="24"/>
        </w:rPr>
        <w:t>catalogue</w:t>
      </w:r>
      <w:r w:rsidR="004A2877" w:rsidRPr="00F81071">
        <w:rPr>
          <w:rFonts w:ascii="Arial" w:hAnsi="Arial" w:cs="Arial"/>
          <w:sz w:val="24"/>
          <w:szCs w:val="24"/>
        </w:rPr>
        <w:t xml:space="preserve"> </w:t>
      </w:r>
      <w:r w:rsidR="00BF11BA" w:rsidRPr="00F81071">
        <w:rPr>
          <w:rFonts w:ascii="Arial" w:hAnsi="Arial" w:cs="Arial"/>
          <w:sz w:val="24"/>
          <w:szCs w:val="24"/>
        </w:rPr>
        <w:t xml:space="preserve">to </w:t>
      </w:r>
      <w:r w:rsidR="00EE2698" w:rsidRPr="00F81071">
        <w:rPr>
          <w:rFonts w:ascii="Arial" w:hAnsi="Arial" w:cs="Arial"/>
          <w:sz w:val="24"/>
          <w:szCs w:val="24"/>
        </w:rPr>
        <w:t xml:space="preserve">keep it </w:t>
      </w:r>
      <w:r w:rsidR="00B5347A" w:rsidRPr="00F81071">
        <w:rPr>
          <w:rFonts w:ascii="Arial" w:hAnsi="Arial" w:cs="Arial"/>
          <w:sz w:val="24"/>
          <w:szCs w:val="24"/>
        </w:rPr>
        <w:t xml:space="preserve">up to date and accurate. </w:t>
      </w:r>
    </w:p>
    <w:bookmarkEnd w:id="26"/>
    <w:p w14:paraId="0B4FC890" w14:textId="77777777" w:rsidR="003B6A8F" w:rsidRPr="00F81071" w:rsidRDefault="003B6A8F" w:rsidP="003A7A06">
      <w:pPr>
        <w:pStyle w:val="PlainText"/>
        <w:ind w:left="720"/>
        <w:rPr>
          <w:rFonts w:ascii="Arial" w:hAnsi="Arial" w:cs="Arial"/>
          <w:sz w:val="24"/>
          <w:szCs w:val="24"/>
        </w:rPr>
      </w:pPr>
    </w:p>
    <w:p w14:paraId="70058575" w14:textId="64BBBD85" w:rsidR="003B6A8F" w:rsidRPr="00F81071" w:rsidRDefault="003B6A8F" w:rsidP="00680635">
      <w:pPr>
        <w:pStyle w:val="Default"/>
        <w:numPr>
          <w:ilvl w:val="0"/>
          <w:numId w:val="3"/>
        </w:numPr>
      </w:pPr>
      <w:r w:rsidRPr="00F81071">
        <w:t>If a</w:t>
      </w:r>
      <w:r w:rsidR="0056037F" w:rsidRPr="00F81071">
        <w:t xml:space="preserve">n aftermarket </w:t>
      </w:r>
      <w:r w:rsidR="00BF11BA" w:rsidRPr="00F81071">
        <w:t xml:space="preserve">catalytic converter </w:t>
      </w:r>
      <w:r w:rsidRPr="00F81071">
        <w:t xml:space="preserve">is listed </w:t>
      </w:r>
      <w:r w:rsidR="00D30E78" w:rsidRPr="00F81071">
        <w:t xml:space="preserve">as </w:t>
      </w:r>
      <w:r w:rsidRPr="00F81071">
        <w:t xml:space="preserve">appropriate for a vehicle </w:t>
      </w:r>
      <w:r w:rsidR="009275B0" w:rsidRPr="00F81071">
        <w:t xml:space="preserve">application </w:t>
      </w:r>
      <w:r w:rsidRPr="00F81071">
        <w:t xml:space="preserve">and demonstrates excessive failure rates, </w:t>
      </w:r>
      <w:bookmarkEnd w:id="27"/>
      <w:r w:rsidRPr="00F81071">
        <w:t xml:space="preserve">excessive performance complaints, or other evidence that </w:t>
      </w:r>
      <w:r w:rsidR="00E60AA2" w:rsidRPr="00F81071">
        <w:t xml:space="preserve">it </w:t>
      </w:r>
      <w:r w:rsidRPr="00F81071">
        <w:t xml:space="preserve">is not appropriate for the </w:t>
      </w:r>
      <w:r w:rsidR="002E535F" w:rsidRPr="00F81071">
        <w:t>vehicle</w:t>
      </w:r>
      <w:r w:rsidRPr="00F81071">
        <w:t xml:space="preserve">, the manufacturer shall remove that application from the </w:t>
      </w:r>
      <w:r w:rsidR="00467C4A" w:rsidRPr="00F81071">
        <w:t>catalogue</w:t>
      </w:r>
      <w:r w:rsidRPr="00F81071">
        <w:t xml:space="preserve"> until the performance issue is resolved. </w:t>
      </w:r>
    </w:p>
    <w:p w14:paraId="1EDDD750" w14:textId="77777777" w:rsidR="003B6A8F" w:rsidRPr="00F81071" w:rsidRDefault="003B6A8F" w:rsidP="000D4E18">
      <w:pPr>
        <w:pStyle w:val="Default"/>
        <w:ind w:left="2160"/>
      </w:pPr>
    </w:p>
    <w:p w14:paraId="3F99CAA4" w14:textId="59A823B6" w:rsidR="003B6A8F" w:rsidRDefault="00732036" w:rsidP="00680635">
      <w:pPr>
        <w:pStyle w:val="Default"/>
        <w:numPr>
          <w:ilvl w:val="0"/>
          <w:numId w:val="3"/>
        </w:numPr>
      </w:pPr>
      <w:r w:rsidRPr="00F81071">
        <w:t xml:space="preserve">If an aftermarket catalytic converter is listed as appropriate for a vehicle </w:t>
      </w:r>
      <w:r w:rsidR="009275B0" w:rsidRPr="00F81071">
        <w:t xml:space="preserve">application </w:t>
      </w:r>
      <w:r w:rsidR="00EE1591" w:rsidRPr="00F81071">
        <w:t>and the</w:t>
      </w:r>
      <w:r w:rsidR="003B6A8F" w:rsidRPr="00F81071">
        <w:t xml:space="preserve"> </w:t>
      </w:r>
      <w:r w:rsidR="004D5A91" w:rsidRPr="00F81071">
        <w:rPr>
          <w:b/>
        </w:rPr>
        <w:t xml:space="preserve">[OTC STATE] </w:t>
      </w:r>
      <w:r w:rsidR="00EE1591" w:rsidRPr="00F81071">
        <w:rPr>
          <w:bCs/>
        </w:rPr>
        <w:t>notifies the manufacturer</w:t>
      </w:r>
      <w:r w:rsidR="00EE1591" w:rsidRPr="00F81071">
        <w:rPr>
          <w:b/>
        </w:rPr>
        <w:t xml:space="preserve"> </w:t>
      </w:r>
      <w:r w:rsidR="00EE1591" w:rsidRPr="00F81071">
        <w:rPr>
          <w:bCs/>
        </w:rPr>
        <w:t xml:space="preserve">that </w:t>
      </w:r>
      <w:r w:rsidR="000923F1" w:rsidRPr="00F81071">
        <w:rPr>
          <w:bCs/>
        </w:rPr>
        <w:t>the aftermarket catalytic converter</w:t>
      </w:r>
      <w:r w:rsidR="000923F1" w:rsidRPr="00F81071">
        <w:rPr>
          <w:b/>
        </w:rPr>
        <w:t xml:space="preserve"> </w:t>
      </w:r>
      <w:r w:rsidR="005A01BF" w:rsidRPr="00F81071">
        <w:rPr>
          <w:bCs/>
        </w:rPr>
        <w:t>demonstrates</w:t>
      </w:r>
      <w:r w:rsidR="005A01BF" w:rsidRPr="00F81071">
        <w:rPr>
          <w:b/>
        </w:rPr>
        <w:t xml:space="preserve"> </w:t>
      </w:r>
      <w:r w:rsidR="003B6A8F" w:rsidRPr="00F81071">
        <w:t xml:space="preserve">excessive failure rates, excessive performance complaints, or other evidence that </w:t>
      </w:r>
      <w:r w:rsidR="00F5537B" w:rsidRPr="00F81071">
        <w:t xml:space="preserve">it </w:t>
      </w:r>
      <w:r w:rsidR="003B6A8F" w:rsidRPr="00F81071">
        <w:t xml:space="preserve">is not appropriate for the </w:t>
      </w:r>
      <w:r w:rsidR="009275B0" w:rsidRPr="00F81071">
        <w:t>vehicle</w:t>
      </w:r>
      <w:r w:rsidR="003B6A8F" w:rsidRPr="00F81071">
        <w:t xml:space="preserve">, the manufacturer shall remove that application from the catalog until the performance issue is resolved. </w:t>
      </w:r>
    </w:p>
    <w:p w14:paraId="5A657D9A" w14:textId="77777777" w:rsidR="00E827C1" w:rsidRDefault="00E827C1" w:rsidP="001B3131">
      <w:pPr>
        <w:pStyle w:val="Default"/>
        <w:ind w:left="720"/>
      </w:pPr>
    </w:p>
    <w:p w14:paraId="52A5E16E" w14:textId="3926543F" w:rsidR="009E0B62" w:rsidRDefault="001037BE" w:rsidP="00B1470A">
      <w:pPr>
        <w:pStyle w:val="Default"/>
        <w:ind w:left="720"/>
      </w:pPr>
      <w:bookmarkStart w:id="28" w:name="_Hlk124688584"/>
      <w:r w:rsidRPr="001037BE">
        <w:t>(4</w:t>
      </w:r>
      <w:r>
        <w:t xml:space="preserve">) </w:t>
      </w:r>
      <w:r w:rsidR="00DD5999">
        <w:t xml:space="preserve">The </w:t>
      </w:r>
      <w:r w:rsidR="00C73DED">
        <w:t xml:space="preserve">content and </w:t>
      </w:r>
      <w:r w:rsidR="00134D68">
        <w:t xml:space="preserve">organization of the </w:t>
      </w:r>
      <w:r w:rsidR="00177C21" w:rsidRPr="00F81071">
        <w:t>catalog</w:t>
      </w:r>
      <w:r w:rsidR="00E71E16">
        <w:t>ue</w:t>
      </w:r>
      <w:r w:rsidR="00177C21" w:rsidRPr="00F81071">
        <w:t xml:space="preserve"> </w:t>
      </w:r>
      <w:r w:rsidR="00DD5999">
        <w:t xml:space="preserve">shall </w:t>
      </w:r>
      <w:r w:rsidR="00134D68">
        <w:t xml:space="preserve">meet the requirements in Appendix B of this section. </w:t>
      </w:r>
      <w:bookmarkEnd w:id="28"/>
    </w:p>
    <w:p w14:paraId="4A4F1579" w14:textId="77777777" w:rsidR="00871FB4" w:rsidRPr="00A65817" w:rsidRDefault="00871FB4" w:rsidP="00B1470A">
      <w:pPr>
        <w:pStyle w:val="PlainText"/>
        <w:ind w:left="1440"/>
        <w:rPr>
          <w:rFonts w:ascii="Arial" w:hAnsi="Arial" w:cs="Arial"/>
          <w:sz w:val="24"/>
          <w:szCs w:val="24"/>
        </w:rPr>
      </w:pPr>
    </w:p>
    <w:p w14:paraId="1694DB29" w14:textId="375BC337" w:rsidR="0088115F" w:rsidRPr="00291652" w:rsidRDefault="00564799" w:rsidP="0088115F">
      <w:pPr>
        <w:pStyle w:val="PlainText"/>
        <w:rPr>
          <w:rFonts w:ascii="Arial" w:hAnsi="Arial" w:cs="Arial"/>
          <w:sz w:val="24"/>
          <w:szCs w:val="24"/>
        </w:rPr>
      </w:pPr>
      <w:r>
        <w:rPr>
          <w:rFonts w:ascii="Arial" w:hAnsi="Arial" w:cs="Arial"/>
          <w:sz w:val="24"/>
          <w:szCs w:val="24"/>
        </w:rPr>
        <w:t>(</w:t>
      </w:r>
      <w:r w:rsidR="00D94D5F">
        <w:rPr>
          <w:rFonts w:ascii="Arial" w:hAnsi="Arial" w:cs="Arial"/>
          <w:sz w:val="24"/>
          <w:szCs w:val="24"/>
        </w:rPr>
        <w:t>f</w:t>
      </w:r>
      <w:r>
        <w:rPr>
          <w:rFonts w:ascii="Arial" w:hAnsi="Arial" w:cs="Arial"/>
          <w:sz w:val="24"/>
          <w:szCs w:val="24"/>
        </w:rPr>
        <w:t xml:space="preserve">) </w:t>
      </w:r>
      <w:r w:rsidR="00913E12">
        <w:rPr>
          <w:rFonts w:ascii="Arial" w:hAnsi="Arial" w:cs="Arial"/>
          <w:sz w:val="24"/>
          <w:szCs w:val="24"/>
        </w:rPr>
        <w:t>Each</w:t>
      </w:r>
      <w:r w:rsidR="00455DA4" w:rsidRPr="00F81071">
        <w:rPr>
          <w:rFonts w:ascii="Arial" w:hAnsi="Arial" w:cs="Arial"/>
          <w:sz w:val="24"/>
          <w:szCs w:val="24"/>
        </w:rPr>
        <w:t xml:space="preserve"> </w:t>
      </w:r>
      <w:r w:rsidR="00C542A5" w:rsidRPr="00F81071">
        <w:rPr>
          <w:rFonts w:ascii="Arial" w:hAnsi="Arial" w:cs="Arial"/>
          <w:sz w:val="24"/>
          <w:szCs w:val="24"/>
        </w:rPr>
        <w:t xml:space="preserve">manufacturer </w:t>
      </w:r>
      <w:r w:rsidR="00594DB6">
        <w:rPr>
          <w:rFonts w:ascii="Arial" w:hAnsi="Arial" w:cs="Arial"/>
          <w:sz w:val="24"/>
          <w:szCs w:val="24"/>
        </w:rPr>
        <w:t xml:space="preserve">subject to the requirements of </w:t>
      </w:r>
      <w:r w:rsidR="00CF2F66">
        <w:rPr>
          <w:rFonts w:ascii="Arial" w:hAnsi="Arial" w:cs="Arial"/>
          <w:sz w:val="24"/>
          <w:szCs w:val="24"/>
        </w:rPr>
        <w:t xml:space="preserve">subsection </w:t>
      </w:r>
      <w:r w:rsidR="0011264D">
        <w:rPr>
          <w:rFonts w:ascii="Arial" w:hAnsi="Arial" w:cs="Arial"/>
          <w:sz w:val="24"/>
          <w:szCs w:val="24"/>
        </w:rPr>
        <w:t>(</w:t>
      </w:r>
      <w:r w:rsidR="00052E9E">
        <w:rPr>
          <w:rFonts w:ascii="Arial" w:hAnsi="Arial" w:cs="Arial"/>
          <w:sz w:val="24"/>
          <w:szCs w:val="24"/>
        </w:rPr>
        <w:t>e</w:t>
      </w:r>
      <w:r w:rsidR="0011264D">
        <w:rPr>
          <w:rFonts w:ascii="Arial" w:hAnsi="Arial" w:cs="Arial"/>
          <w:sz w:val="24"/>
          <w:szCs w:val="24"/>
        </w:rPr>
        <w:t>)</w:t>
      </w:r>
      <w:r w:rsidR="00CF2F66">
        <w:rPr>
          <w:rFonts w:ascii="Arial" w:hAnsi="Arial" w:cs="Arial"/>
          <w:sz w:val="24"/>
          <w:szCs w:val="24"/>
        </w:rPr>
        <w:t xml:space="preserve"> of this section</w:t>
      </w:r>
      <w:r w:rsidR="00181344">
        <w:rPr>
          <w:rFonts w:ascii="Arial" w:hAnsi="Arial" w:cs="Arial"/>
          <w:sz w:val="24"/>
          <w:szCs w:val="24"/>
        </w:rPr>
        <w:t xml:space="preserve"> </w:t>
      </w:r>
      <w:r w:rsidR="00C542A5" w:rsidRPr="00F81071">
        <w:rPr>
          <w:rFonts w:ascii="Arial" w:hAnsi="Arial" w:cs="Arial"/>
          <w:sz w:val="24"/>
          <w:szCs w:val="24"/>
        </w:rPr>
        <w:t>shall</w:t>
      </w:r>
      <w:r w:rsidR="00913E12" w:rsidRPr="00291652">
        <w:rPr>
          <w:rFonts w:ascii="Arial" w:hAnsi="Arial" w:cs="Arial"/>
          <w:sz w:val="24"/>
          <w:szCs w:val="24"/>
        </w:rPr>
        <w:t>:</w:t>
      </w:r>
    </w:p>
    <w:p w14:paraId="67A8784D" w14:textId="77777777" w:rsidR="0088115F" w:rsidRPr="00291652" w:rsidRDefault="0088115F" w:rsidP="0088115F">
      <w:pPr>
        <w:pStyle w:val="PlainText"/>
        <w:rPr>
          <w:rFonts w:ascii="Arial" w:hAnsi="Arial" w:cs="Arial"/>
          <w:sz w:val="24"/>
          <w:szCs w:val="24"/>
        </w:rPr>
      </w:pPr>
    </w:p>
    <w:p w14:paraId="39AB1894" w14:textId="226EDDA1" w:rsidR="00913E12" w:rsidRDefault="00364A1C" w:rsidP="00680635">
      <w:pPr>
        <w:pStyle w:val="PlainText"/>
        <w:numPr>
          <w:ilvl w:val="0"/>
          <w:numId w:val="15"/>
        </w:numPr>
        <w:rPr>
          <w:rFonts w:ascii="Arial" w:hAnsi="Arial" w:cs="Arial"/>
          <w:sz w:val="24"/>
          <w:szCs w:val="24"/>
        </w:rPr>
      </w:pPr>
      <w:r>
        <w:rPr>
          <w:rFonts w:ascii="Arial" w:hAnsi="Arial" w:cs="Arial"/>
          <w:sz w:val="24"/>
          <w:szCs w:val="24"/>
        </w:rPr>
        <w:t>P</w:t>
      </w:r>
      <w:r w:rsidRPr="00F81071">
        <w:rPr>
          <w:rFonts w:ascii="Arial" w:hAnsi="Arial" w:cs="Arial"/>
          <w:sz w:val="24"/>
          <w:szCs w:val="24"/>
        </w:rPr>
        <w:t xml:space="preserve">rovide a technical representative for, and submit his/her updated telephone </w:t>
      </w:r>
      <w:r w:rsidR="00CD754C" w:rsidRPr="00F81071">
        <w:rPr>
          <w:rFonts w:ascii="Arial" w:hAnsi="Arial" w:cs="Arial"/>
          <w:sz w:val="24"/>
          <w:szCs w:val="24"/>
        </w:rPr>
        <w:t>number and email address to</w:t>
      </w:r>
      <w:r w:rsidR="00CD754C" w:rsidRPr="00F81071">
        <w:rPr>
          <w:rFonts w:ascii="Arial" w:hAnsi="Arial" w:cs="Arial"/>
          <w:b/>
          <w:bCs/>
          <w:sz w:val="24"/>
          <w:szCs w:val="24"/>
        </w:rPr>
        <w:t>, [OTC STATE]</w:t>
      </w:r>
      <w:r w:rsidR="00CD754C" w:rsidRPr="00F81071">
        <w:rPr>
          <w:rFonts w:ascii="Arial" w:hAnsi="Arial" w:cs="Arial"/>
          <w:sz w:val="24"/>
          <w:szCs w:val="24"/>
        </w:rPr>
        <w:t xml:space="preserve"> to contact with questions regarding </w:t>
      </w:r>
      <w:r w:rsidR="00712B76">
        <w:rPr>
          <w:rFonts w:ascii="Arial" w:hAnsi="Arial" w:cs="Arial"/>
          <w:sz w:val="24"/>
          <w:szCs w:val="24"/>
        </w:rPr>
        <w:t>its</w:t>
      </w:r>
      <w:r w:rsidR="00CD754C" w:rsidRPr="00F81071">
        <w:rPr>
          <w:rFonts w:ascii="Arial" w:hAnsi="Arial" w:cs="Arial"/>
          <w:sz w:val="24"/>
          <w:szCs w:val="24"/>
        </w:rPr>
        <w:t xml:space="preserve"> </w:t>
      </w:r>
      <w:r w:rsidR="00CD754C" w:rsidRPr="00F81071">
        <w:rPr>
          <w:rFonts w:ascii="Arial" w:hAnsi="Arial" w:cs="Arial"/>
          <w:b/>
          <w:bCs/>
          <w:sz w:val="24"/>
          <w:szCs w:val="24"/>
        </w:rPr>
        <w:t>[OTC STATE]</w:t>
      </w:r>
      <w:r w:rsidR="00CD754C" w:rsidRPr="00F81071">
        <w:rPr>
          <w:rFonts w:ascii="Arial" w:hAnsi="Arial" w:cs="Arial"/>
          <w:sz w:val="24"/>
          <w:szCs w:val="24"/>
        </w:rPr>
        <w:t>-specific vehicle application catalogue and in-use performance of the aftermarket catalytic converter</w:t>
      </w:r>
      <w:r w:rsidR="00E46AC6">
        <w:rPr>
          <w:rFonts w:ascii="Arial" w:hAnsi="Arial" w:cs="Arial"/>
          <w:sz w:val="24"/>
          <w:szCs w:val="24"/>
        </w:rPr>
        <w:t>;</w:t>
      </w:r>
    </w:p>
    <w:p w14:paraId="26131C12" w14:textId="77777777" w:rsidR="00913E12" w:rsidRDefault="00913E12">
      <w:pPr>
        <w:pStyle w:val="PlainText"/>
        <w:rPr>
          <w:rFonts w:ascii="Arial" w:hAnsi="Arial" w:cs="Arial"/>
          <w:sz w:val="24"/>
          <w:szCs w:val="24"/>
        </w:rPr>
      </w:pPr>
    </w:p>
    <w:p w14:paraId="4BF342CC" w14:textId="35019E1C" w:rsidR="001B7767" w:rsidRDefault="008F25D3" w:rsidP="00680635">
      <w:pPr>
        <w:pStyle w:val="PlainText"/>
        <w:numPr>
          <w:ilvl w:val="0"/>
          <w:numId w:val="15"/>
        </w:numPr>
        <w:rPr>
          <w:rFonts w:ascii="Arial" w:hAnsi="Arial" w:cs="Arial"/>
          <w:sz w:val="24"/>
          <w:szCs w:val="24"/>
        </w:rPr>
      </w:pPr>
      <w:r>
        <w:rPr>
          <w:rFonts w:ascii="Arial" w:hAnsi="Arial" w:cs="Arial"/>
          <w:sz w:val="24"/>
          <w:szCs w:val="24"/>
        </w:rPr>
        <w:t>In</w:t>
      </w:r>
      <w:r w:rsidR="001B7767" w:rsidRPr="00F81071">
        <w:rPr>
          <w:rFonts w:ascii="Arial" w:hAnsi="Arial" w:cs="Arial"/>
          <w:sz w:val="24"/>
          <w:szCs w:val="24"/>
        </w:rPr>
        <w:t xml:space="preserve">form installers of its aftermarket catalytic converters </w:t>
      </w:r>
      <w:r w:rsidR="00A52651">
        <w:rPr>
          <w:rFonts w:ascii="Arial" w:hAnsi="Arial" w:cs="Arial"/>
          <w:sz w:val="24"/>
          <w:szCs w:val="24"/>
        </w:rPr>
        <w:t xml:space="preserve">in </w:t>
      </w:r>
      <w:r w:rsidR="00A52651" w:rsidRPr="00006E8B">
        <w:rPr>
          <w:rFonts w:ascii="Arial" w:hAnsi="Arial" w:cs="Arial"/>
          <w:b/>
          <w:bCs/>
          <w:sz w:val="24"/>
          <w:szCs w:val="24"/>
        </w:rPr>
        <w:t>[OTC STATE]</w:t>
      </w:r>
      <w:r w:rsidR="00A52651">
        <w:rPr>
          <w:rFonts w:ascii="Arial" w:hAnsi="Arial" w:cs="Arial"/>
          <w:sz w:val="24"/>
          <w:szCs w:val="24"/>
        </w:rPr>
        <w:t xml:space="preserve"> </w:t>
      </w:r>
      <w:r w:rsidR="001B7767" w:rsidRPr="00F81071">
        <w:rPr>
          <w:rFonts w:ascii="Arial" w:hAnsi="Arial" w:cs="Arial"/>
          <w:sz w:val="24"/>
          <w:szCs w:val="24"/>
        </w:rPr>
        <w:t xml:space="preserve">of the installation requirements of </w:t>
      </w:r>
      <w:r w:rsidR="00FC66CF">
        <w:rPr>
          <w:rFonts w:ascii="Arial" w:hAnsi="Arial" w:cs="Arial"/>
          <w:sz w:val="24"/>
          <w:szCs w:val="24"/>
        </w:rPr>
        <w:t xml:space="preserve">subsection </w:t>
      </w:r>
      <w:r w:rsidR="00052E9E">
        <w:rPr>
          <w:rFonts w:ascii="Arial" w:hAnsi="Arial" w:cs="Arial"/>
          <w:sz w:val="24"/>
          <w:szCs w:val="24"/>
        </w:rPr>
        <w:t>(c)</w:t>
      </w:r>
      <w:r w:rsidR="00FC66CF">
        <w:rPr>
          <w:rFonts w:ascii="Arial" w:hAnsi="Arial" w:cs="Arial"/>
          <w:sz w:val="24"/>
          <w:szCs w:val="24"/>
        </w:rPr>
        <w:t xml:space="preserve"> of this </w:t>
      </w:r>
      <w:r w:rsidR="001B7767" w:rsidRPr="00F81071">
        <w:rPr>
          <w:rFonts w:ascii="Arial" w:hAnsi="Arial" w:cs="Arial"/>
          <w:sz w:val="24"/>
          <w:szCs w:val="24"/>
        </w:rPr>
        <w:t xml:space="preserve">section through its normal means of communicating with installers, including, but not limited to, its </w:t>
      </w:r>
      <w:r w:rsidR="001B7767" w:rsidRPr="00F81071">
        <w:rPr>
          <w:rFonts w:ascii="Arial" w:hAnsi="Arial" w:cs="Arial"/>
          <w:b/>
          <w:bCs/>
          <w:sz w:val="24"/>
          <w:szCs w:val="24"/>
        </w:rPr>
        <w:t>[OTC STATE]</w:t>
      </w:r>
      <w:r w:rsidR="001B7767" w:rsidRPr="00F81071">
        <w:rPr>
          <w:rFonts w:ascii="Arial" w:hAnsi="Arial" w:cs="Arial"/>
          <w:sz w:val="24"/>
          <w:szCs w:val="24"/>
        </w:rPr>
        <w:t>-specific vehicle application lists, its website, responses to requests by installers by phone or email for technical help, and other documentation distributed to installers</w:t>
      </w:r>
      <w:r>
        <w:rPr>
          <w:rFonts w:ascii="Arial" w:hAnsi="Arial" w:cs="Arial"/>
          <w:sz w:val="24"/>
          <w:szCs w:val="24"/>
        </w:rPr>
        <w:t>;</w:t>
      </w:r>
      <w:r w:rsidR="00712B76">
        <w:rPr>
          <w:rFonts w:ascii="Arial" w:hAnsi="Arial" w:cs="Arial"/>
          <w:sz w:val="24"/>
          <w:szCs w:val="24"/>
        </w:rPr>
        <w:t xml:space="preserve"> and</w:t>
      </w:r>
    </w:p>
    <w:p w14:paraId="5150661B" w14:textId="77777777" w:rsidR="00072E74" w:rsidRDefault="00072E74" w:rsidP="00F100D5">
      <w:pPr>
        <w:pStyle w:val="PlainText"/>
        <w:ind w:left="720"/>
        <w:rPr>
          <w:rFonts w:ascii="Arial" w:hAnsi="Arial" w:cs="Arial"/>
          <w:sz w:val="24"/>
          <w:szCs w:val="24"/>
        </w:rPr>
      </w:pPr>
    </w:p>
    <w:p w14:paraId="6A490068" w14:textId="12391B2B" w:rsidR="007C7879" w:rsidRPr="001C5BB9" w:rsidRDefault="00FC66CF" w:rsidP="00680635">
      <w:pPr>
        <w:pStyle w:val="PlainText"/>
        <w:numPr>
          <w:ilvl w:val="0"/>
          <w:numId w:val="15"/>
        </w:numPr>
        <w:rPr>
          <w:rFonts w:ascii="Arial" w:hAnsi="Arial" w:cs="Arial"/>
          <w:sz w:val="24"/>
          <w:szCs w:val="24"/>
        </w:rPr>
      </w:pPr>
      <w:r>
        <w:rPr>
          <w:rFonts w:ascii="Arial" w:hAnsi="Arial" w:cs="Arial"/>
          <w:sz w:val="24"/>
          <w:szCs w:val="24"/>
        </w:rPr>
        <w:t>R</w:t>
      </w:r>
      <w:r w:rsidR="006836A6" w:rsidRPr="001C5BB9">
        <w:rPr>
          <w:rFonts w:ascii="Arial" w:hAnsi="Arial" w:cs="Arial"/>
          <w:sz w:val="24"/>
          <w:szCs w:val="24"/>
        </w:rPr>
        <w:t xml:space="preserve">eview </w:t>
      </w:r>
      <w:r>
        <w:rPr>
          <w:rFonts w:ascii="Arial" w:hAnsi="Arial" w:cs="Arial"/>
          <w:sz w:val="24"/>
          <w:szCs w:val="24"/>
        </w:rPr>
        <w:t xml:space="preserve">the </w:t>
      </w:r>
      <w:r w:rsidR="006836A6" w:rsidRPr="001C5BB9">
        <w:rPr>
          <w:rFonts w:ascii="Arial" w:hAnsi="Arial" w:cs="Arial"/>
          <w:sz w:val="24"/>
          <w:szCs w:val="24"/>
        </w:rPr>
        <w:t xml:space="preserve">warranty claim records for </w:t>
      </w:r>
      <w:r w:rsidR="004B63CF" w:rsidRPr="001C5BB9">
        <w:rPr>
          <w:rFonts w:ascii="Arial" w:hAnsi="Arial" w:cs="Arial"/>
          <w:sz w:val="24"/>
          <w:szCs w:val="24"/>
        </w:rPr>
        <w:t xml:space="preserve">its </w:t>
      </w:r>
      <w:r w:rsidR="00F33602" w:rsidRPr="001C5BB9">
        <w:rPr>
          <w:rFonts w:ascii="Arial" w:hAnsi="Arial" w:cs="Arial"/>
          <w:sz w:val="24"/>
          <w:szCs w:val="24"/>
        </w:rPr>
        <w:t>a</w:t>
      </w:r>
      <w:r w:rsidR="006836A6" w:rsidRPr="001C5BB9">
        <w:rPr>
          <w:rFonts w:ascii="Arial" w:hAnsi="Arial" w:cs="Arial"/>
          <w:sz w:val="24"/>
          <w:szCs w:val="24"/>
        </w:rPr>
        <w:t xml:space="preserve">ftermarket catalytic converters </w:t>
      </w:r>
      <w:r w:rsidR="00F822B5" w:rsidRPr="001C5BB9">
        <w:rPr>
          <w:rFonts w:ascii="Arial" w:hAnsi="Arial" w:cs="Arial"/>
          <w:sz w:val="24"/>
          <w:szCs w:val="24"/>
        </w:rPr>
        <w:t xml:space="preserve">exempt by </w:t>
      </w:r>
      <w:r w:rsidR="002A23E2" w:rsidRPr="001C5BB9">
        <w:rPr>
          <w:rFonts w:ascii="Arial" w:hAnsi="Arial" w:cs="Arial"/>
          <w:sz w:val="24"/>
          <w:szCs w:val="24"/>
        </w:rPr>
        <w:t xml:space="preserve">a CARB </w:t>
      </w:r>
      <w:r w:rsidR="006836A6" w:rsidRPr="001C5BB9">
        <w:rPr>
          <w:rFonts w:ascii="Arial" w:hAnsi="Arial" w:cs="Arial"/>
          <w:sz w:val="24"/>
          <w:szCs w:val="24"/>
        </w:rPr>
        <w:t xml:space="preserve">Executive Order </w:t>
      </w:r>
      <w:r w:rsidR="00D43E7A">
        <w:rPr>
          <w:rFonts w:ascii="Arial" w:hAnsi="Arial" w:cs="Arial"/>
          <w:sz w:val="24"/>
          <w:szCs w:val="24"/>
        </w:rPr>
        <w:t xml:space="preserve">and sold in </w:t>
      </w:r>
      <w:r w:rsidR="00D43E7A" w:rsidRPr="00EC691B">
        <w:rPr>
          <w:rFonts w:ascii="Arial" w:hAnsi="Arial" w:cs="Arial"/>
          <w:b/>
          <w:bCs/>
          <w:sz w:val="24"/>
          <w:szCs w:val="24"/>
        </w:rPr>
        <w:t>[OTC STATE]</w:t>
      </w:r>
      <w:r w:rsidR="00D43E7A">
        <w:rPr>
          <w:rFonts w:ascii="Arial" w:hAnsi="Arial" w:cs="Arial"/>
          <w:sz w:val="24"/>
          <w:szCs w:val="24"/>
        </w:rPr>
        <w:t xml:space="preserve"> </w:t>
      </w:r>
      <w:r w:rsidR="006836A6" w:rsidRPr="001C5BB9">
        <w:rPr>
          <w:rFonts w:ascii="Arial" w:hAnsi="Arial" w:cs="Arial"/>
          <w:sz w:val="24"/>
          <w:szCs w:val="24"/>
        </w:rPr>
        <w:t xml:space="preserve">on a production year basis for a period of five years following the production year and submit a warranty information report semi-annually to </w:t>
      </w:r>
      <w:r w:rsidR="002A23E2" w:rsidRPr="00FC66CF">
        <w:rPr>
          <w:rFonts w:ascii="Arial" w:hAnsi="Arial" w:cs="Arial"/>
          <w:b/>
          <w:bCs/>
          <w:sz w:val="24"/>
          <w:szCs w:val="24"/>
        </w:rPr>
        <w:t>[OTC STATE]</w:t>
      </w:r>
      <w:r w:rsidR="002A23E2" w:rsidRPr="001C5BB9">
        <w:rPr>
          <w:rFonts w:ascii="Arial" w:hAnsi="Arial" w:cs="Arial"/>
          <w:color w:val="333333"/>
          <w:sz w:val="24"/>
          <w:szCs w:val="24"/>
          <w:shd w:val="clear" w:color="auto" w:fill="FFFFFF"/>
        </w:rPr>
        <w:t xml:space="preserve">, </w:t>
      </w:r>
      <w:r w:rsidR="006836A6" w:rsidRPr="001C5BB9">
        <w:rPr>
          <w:rFonts w:ascii="Arial" w:hAnsi="Arial" w:cs="Arial"/>
          <w:sz w:val="24"/>
          <w:szCs w:val="24"/>
        </w:rPr>
        <w:t>during the five</w:t>
      </w:r>
      <w:r w:rsidR="001F1EE7">
        <w:rPr>
          <w:rFonts w:ascii="Arial" w:hAnsi="Arial" w:cs="Arial"/>
          <w:sz w:val="24"/>
          <w:szCs w:val="24"/>
        </w:rPr>
        <w:t>-</w:t>
      </w:r>
      <w:r w:rsidR="006836A6" w:rsidRPr="001C5BB9">
        <w:rPr>
          <w:rFonts w:ascii="Arial" w:hAnsi="Arial" w:cs="Arial"/>
          <w:sz w:val="24"/>
          <w:szCs w:val="24"/>
        </w:rPr>
        <w:t>year period.</w:t>
      </w:r>
    </w:p>
    <w:p w14:paraId="0EB3586A" w14:textId="77777777" w:rsidR="007C7879" w:rsidRPr="001C5BB9" w:rsidRDefault="007C7879" w:rsidP="007C7879">
      <w:pPr>
        <w:pStyle w:val="PlainText"/>
        <w:ind w:left="720"/>
        <w:rPr>
          <w:rFonts w:ascii="Arial" w:hAnsi="Arial" w:cs="Arial"/>
          <w:sz w:val="24"/>
          <w:szCs w:val="24"/>
        </w:rPr>
      </w:pPr>
    </w:p>
    <w:p w14:paraId="54D170E5" w14:textId="15D0F0BB" w:rsidR="00364BEE" w:rsidRPr="00D628AE" w:rsidRDefault="006836A6" w:rsidP="00680635">
      <w:pPr>
        <w:pStyle w:val="PlainText"/>
        <w:numPr>
          <w:ilvl w:val="0"/>
          <w:numId w:val="5"/>
        </w:numPr>
        <w:rPr>
          <w:rFonts w:ascii="Arial" w:hAnsi="Arial" w:cs="Arial"/>
          <w:sz w:val="24"/>
          <w:szCs w:val="24"/>
        </w:rPr>
      </w:pPr>
      <w:r w:rsidRPr="00D628AE">
        <w:rPr>
          <w:rFonts w:ascii="Arial" w:hAnsi="Arial" w:cs="Arial"/>
          <w:sz w:val="24"/>
          <w:szCs w:val="24"/>
        </w:rPr>
        <w:lastRenderedPageBreak/>
        <w:t xml:space="preserve">The warranty information report shall contain the following information: the manufacturer’s name, a description of each class or category of </w:t>
      </w:r>
      <w:r w:rsidR="008939E4" w:rsidRPr="00D628AE">
        <w:rPr>
          <w:rFonts w:ascii="Arial" w:hAnsi="Arial" w:cs="Arial"/>
          <w:sz w:val="24"/>
          <w:szCs w:val="24"/>
        </w:rPr>
        <w:t>such</w:t>
      </w:r>
      <w:r w:rsidR="00FD1C75" w:rsidRPr="00D628AE">
        <w:rPr>
          <w:rFonts w:ascii="Arial" w:hAnsi="Arial" w:cs="Arial"/>
          <w:sz w:val="24"/>
          <w:szCs w:val="24"/>
        </w:rPr>
        <w:t xml:space="preserve"> </w:t>
      </w:r>
      <w:r w:rsidRPr="00D628AE">
        <w:rPr>
          <w:rFonts w:ascii="Arial" w:hAnsi="Arial" w:cs="Arial"/>
          <w:sz w:val="24"/>
          <w:szCs w:val="24"/>
        </w:rPr>
        <w:t>catalytic converter</w:t>
      </w:r>
      <w:r w:rsidR="009B5B85" w:rsidRPr="00D628AE">
        <w:rPr>
          <w:rFonts w:ascii="Arial" w:hAnsi="Arial" w:cs="Arial"/>
          <w:sz w:val="24"/>
          <w:szCs w:val="24"/>
        </w:rPr>
        <w:t>s</w:t>
      </w:r>
      <w:r w:rsidR="00FD1C75" w:rsidRPr="00D628AE">
        <w:rPr>
          <w:rFonts w:ascii="Arial" w:hAnsi="Arial" w:cs="Arial"/>
          <w:sz w:val="24"/>
          <w:szCs w:val="24"/>
        </w:rPr>
        <w:t>,</w:t>
      </w:r>
      <w:r w:rsidRPr="00D628AE">
        <w:rPr>
          <w:rFonts w:ascii="Arial" w:hAnsi="Arial" w:cs="Arial"/>
          <w:sz w:val="24"/>
          <w:szCs w:val="24"/>
        </w:rPr>
        <w:t xml:space="preserve"> including model year and catalytic converter series, the cumulative number and percentage of </w:t>
      </w:r>
      <w:r w:rsidR="00232FA6" w:rsidRPr="00D628AE">
        <w:rPr>
          <w:rFonts w:ascii="Arial" w:hAnsi="Arial" w:cs="Arial"/>
          <w:sz w:val="24"/>
          <w:szCs w:val="24"/>
        </w:rPr>
        <w:t xml:space="preserve">such </w:t>
      </w:r>
      <w:r w:rsidRPr="00D628AE">
        <w:rPr>
          <w:rFonts w:ascii="Arial" w:hAnsi="Arial" w:cs="Arial"/>
          <w:sz w:val="24"/>
          <w:szCs w:val="24"/>
        </w:rPr>
        <w:t xml:space="preserve">catalytic converters for which a warranty replacement or other warranty work was identified, and the number of </w:t>
      </w:r>
      <w:r w:rsidR="00232FA6" w:rsidRPr="00D628AE">
        <w:rPr>
          <w:rFonts w:ascii="Arial" w:hAnsi="Arial" w:cs="Arial"/>
          <w:sz w:val="24"/>
          <w:szCs w:val="24"/>
        </w:rPr>
        <w:t xml:space="preserve">such </w:t>
      </w:r>
      <w:r w:rsidRPr="00D628AE">
        <w:rPr>
          <w:rFonts w:ascii="Arial" w:hAnsi="Arial" w:cs="Arial"/>
          <w:sz w:val="24"/>
          <w:szCs w:val="24"/>
        </w:rPr>
        <w:t>catalytic converter</w:t>
      </w:r>
      <w:r w:rsidR="00EE708F" w:rsidRPr="00D628AE">
        <w:rPr>
          <w:rFonts w:ascii="Arial" w:hAnsi="Arial" w:cs="Arial"/>
          <w:sz w:val="24"/>
          <w:szCs w:val="24"/>
        </w:rPr>
        <w:t>s</w:t>
      </w:r>
      <w:r w:rsidRPr="00D628AE">
        <w:rPr>
          <w:rFonts w:ascii="Arial" w:hAnsi="Arial" w:cs="Arial"/>
          <w:sz w:val="24"/>
          <w:szCs w:val="24"/>
        </w:rPr>
        <w:t xml:space="preserve"> produced for sale in </w:t>
      </w:r>
      <w:r w:rsidR="00A06123" w:rsidRPr="00D628AE">
        <w:rPr>
          <w:rFonts w:ascii="Arial" w:hAnsi="Arial" w:cs="Arial"/>
          <w:b/>
          <w:bCs/>
          <w:sz w:val="24"/>
          <w:szCs w:val="24"/>
        </w:rPr>
        <w:t>[OTC STATE]</w:t>
      </w:r>
      <w:r w:rsidRPr="00291652">
        <w:rPr>
          <w:rFonts w:ascii="Arial" w:hAnsi="Arial" w:cs="Arial"/>
          <w:sz w:val="24"/>
          <w:szCs w:val="24"/>
        </w:rPr>
        <w:t>.</w:t>
      </w:r>
    </w:p>
    <w:p w14:paraId="35FEB3B3" w14:textId="77777777" w:rsidR="00364BEE" w:rsidRPr="00FC66CF" w:rsidRDefault="00364BEE" w:rsidP="00DC0606">
      <w:pPr>
        <w:pStyle w:val="PlainText"/>
        <w:ind w:left="2160"/>
        <w:rPr>
          <w:rFonts w:ascii="Arial" w:hAnsi="Arial" w:cs="Arial"/>
          <w:sz w:val="24"/>
          <w:szCs w:val="24"/>
        </w:rPr>
      </w:pPr>
    </w:p>
    <w:p w14:paraId="2A658BCD" w14:textId="27D50F77" w:rsidR="00391BF8" w:rsidRPr="00FC66CF" w:rsidRDefault="000F6D26" w:rsidP="00680635">
      <w:pPr>
        <w:pStyle w:val="PlainText"/>
        <w:numPr>
          <w:ilvl w:val="0"/>
          <w:numId w:val="5"/>
        </w:numPr>
        <w:rPr>
          <w:rFonts w:ascii="Arial" w:hAnsi="Arial" w:cs="Arial"/>
          <w:sz w:val="24"/>
          <w:szCs w:val="24"/>
        </w:rPr>
      </w:pPr>
      <w:r w:rsidRPr="001C5BB9">
        <w:rPr>
          <w:rFonts w:ascii="Arial" w:hAnsi="Arial" w:cs="Arial"/>
          <w:sz w:val="24"/>
          <w:szCs w:val="24"/>
        </w:rPr>
        <w:t>If, after screening out improper claims, the cumulative number of warranty claims exceed</w:t>
      </w:r>
      <w:r w:rsidR="003251FC">
        <w:rPr>
          <w:rFonts w:ascii="Arial" w:hAnsi="Arial" w:cs="Arial"/>
          <w:sz w:val="24"/>
          <w:szCs w:val="24"/>
        </w:rPr>
        <w:t>s</w:t>
      </w:r>
      <w:r w:rsidRPr="001C5BB9">
        <w:rPr>
          <w:rFonts w:ascii="Arial" w:hAnsi="Arial" w:cs="Arial"/>
          <w:sz w:val="24"/>
          <w:szCs w:val="24"/>
        </w:rPr>
        <w:t xml:space="preserve"> </w:t>
      </w:r>
      <w:r w:rsidR="00085E51">
        <w:rPr>
          <w:rFonts w:ascii="Arial" w:hAnsi="Arial" w:cs="Arial"/>
          <w:sz w:val="24"/>
          <w:szCs w:val="24"/>
        </w:rPr>
        <w:t xml:space="preserve">the greater of </w:t>
      </w:r>
      <w:r w:rsidRPr="001C5BB9">
        <w:rPr>
          <w:rFonts w:ascii="Arial" w:hAnsi="Arial" w:cs="Arial"/>
          <w:sz w:val="24"/>
          <w:szCs w:val="24"/>
        </w:rPr>
        <w:t xml:space="preserve">four percent or 100 claims for </w:t>
      </w:r>
      <w:r w:rsidR="00085E51">
        <w:rPr>
          <w:rFonts w:ascii="Arial" w:hAnsi="Arial" w:cs="Arial"/>
          <w:sz w:val="24"/>
          <w:szCs w:val="24"/>
        </w:rPr>
        <w:t xml:space="preserve">such </w:t>
      </w:r>
      <w:r w:rsidRPr="001C5BB9">
        <w:rPr>
          <w:rFonts w:ascii="Arial" w:hAnsi="Arial" w:cs="Arial"/>
          <w:sz w:val="24"/>
          <w:szCs w:val="24"/>
        </w:rPr>
        <w:t xml:space="preserve">catalytic converters </w:t>
      </w:r>
      <w:r w:rsidR="00961AF1">
        <w:rPr>
          <w:rFonts w:ascii="Arial" w:hAnsi="Arial" w:cs="Arial"/>
          <w:sz w:val="24"/>
          <w:szCs w:val="24"/>
        </w:rPr>
        <w:t xml:space="preserve">exempt </w:t>
      </w:r>
      <w:r w:rsidR="001C5BB9">
        <w:rPr>
          <w:rFonts w:ascii="Arial" w:hAnsi="Arial" w:cs="Arial"/>
          <w:sz w:val="24"/>
          <w:szCs w:val="24"/>
        </w:rPr>
        <w:t xml:space="preserve">by </w:t>
      </w:r>
      <w:r w:rsidR="00580ADE">
        <w:rPr>
          <w:rFonts w:ascii="Arial" w:hAnsi="Arial" w:cs="Arial"/>
          <w:sz w:val="24"/>
          <w:szCs w:val="24"/>
        </w:rPr>
        <w:t xml:space="preserve">an individual </w:t>
      </w:r>
      <w:r w:rsidR="001C5BB9">
        <w:rPr>
          <w:rFonts w:ascii="Arial" w:hAnsi="Arial" w:cs="Arial"/>
          <w:sz w:val="24"/>
          <w:szCs w:val="24"/>
        </w:rPr>
        <w:t xml:space="preserve">CARB Executive Order and </w:t>
      </w:r>
      <w:r w:rsidRPr="001C5BB9">
        <w:rPr>
          <w:rFonts w:ascii="Arial" w:hAnsi="Arial" w:cs="Arial"/>
          <w:sz w:val="24"/>
          <w:szCs w:val="24"/>
        </w:rPr>
        <w:t xml:space="preserve">produced for sale in </w:t>
      </w:r>
      <w:r w:rsidR="00477DA9" w:rsidRPr="001C5BB9">
        <w:rPr>
          <w:rFonts w:ascii="Arial" w:hAnsi="Arial" w:cs="Arial"/>
          <w:b/>
          <w:bCs/>
          <w:sz w:val="24"/>
          <w:szCs w:val="24"/>
        </w:rPr>
        <w:t>[OTC STATE]</w:t>
      </w:r>
      <w:r w:rsidR="001C5BB9" w:rsidRPr="00291652">
        <w:rPr>
          <w:rFonts w:ascii="Arial" w:hAnsi="Arial" w:cs="Arial"/>
          <w:sz w:val="24"/>
          <w:szCs w:val="24"/>
        </w:rPr>
        <w:t>,</w:t>
      </w:r>
      <w:r w:rsidRPr="001C5BB9">
        <w:rPr>
          <w:rFonts w:ascii="Arial" w:hAnsi="Arial" w:cs="Arial"/>
          <w:sz w:val="24"/>
          <w:szCs w:val="24"/>
        </w:rPr>
        <w:t xml:space="preserve"> the manufacturer shall include in the report a description of the type(s) of failure that have occurred, the probable causes of failure, and data or an engineering evaluation of the impact of the failures on vehicle emissions.</w:t>
      </w:r>
      <w:r w:rsidR="006836A6" w:rsidRPr="001C5BB9">
        <w:rPr>
          <w:rFonts w:ascii="Arial" w:hAnsi="Arial" w:cs="Arial"/>
          <w:sz w:val="24"/>
          <w:szCs w:val="24"/>
        </w:rPr>
        <w:t xml:space="preserve"> </w:t>
      </w:r>
    </w:p>
    <w:p w14:paraId="3209AE83" w14:textId="7F5F3F3F" w:rsidR="00E547A2" w:rsidRPr="00F81071" w:rsidRDefault="00E547A2">
      <w:pPr>
        <w:pStyle w:val="PlainText"/>
        <w:rPr>
          <w:rFonts w:ascii="Arial" w:hAnsi="Arial" w:cs="Arial"/>
          <w:b/>
          <w:sz w:val="24"/>
          <w:szCs w:val="24"/>
        </w:rPr>
      </w:pPr>
    </w:p>
    <w:p w14:paraId="576CE167" w14:textId="33D40482" w:rsidR="004D2DAE" w:rsidRPr="00F81071" w:rsidRDefault="009C5C8E" w:rsidP="004D2DAE">
      <w:pPr>
        <w:shd w:val="clear" w:color="auto" w:fill="FFFFFF"/>
        <w:spacing w:after="0" w:line="240" w:lineRule="auto"/>
        <w:rPr>
          <w:rFonts w:ascii="Arial" w:hAnsi="Arial" w:cs="Arial"/>
          <w:bCs/>
          <w:sz w:val="24"/>
          <w:szCs w:val="24"/>
        </w:rPr>
      </w:pPr>
      <w:r w:rsidRPr="00F81071">
        <w:rPr>
          <w:rFonts w:ascii="Arial" w:eastAsia="Times New Roman" w:hAnsi="Arial" w:cs="Arial"/>
          <w:color w:val="212121"/>
          <w:sz w:val="24"/>
          <w:szCs w:val="24"/>
        </w:rPr>
        <w:t>(</w:t>
      </w:r>
      <w:r w:rsidR="00564799">
        <w:rPr>
          <w:rFonts w:ascii="Arial" w:eastAsia="Times New Roman" w:hAnsi="Arial" w:cs="Arial"/>
          <w:color w:val="212121"/>
          <w:sz w:val="24"/>
          <w:szCs w:val="24"/>
        </w:rPr>
        <w:t>g</w:t>
      </w:r>
      <w:r w:rsidRPr="00F81071">
        <w:rPr>
          <w:rFonts w:ascii="Arial" w:eastAsia="Times New Roman" w:hAnsi="Arial" w:cs="Arial"/>
          <w:color w:val="212121"/>
          <w:sz w:val="24"/>
          <w:szCs w:val="24"/>
        </w:rPr>
        <w:t xml:space="preserve">) </w:t>
      </w:r>
      <w:r w:rsidR="004D2DAE" w:rsidRPr="00F81071">
        <w:rPr>
          <w:rFonts w:ascii="Arial" w:eastAsia="Times New Roman" w:hAnsi="Arial" w:cs="Arial"/>
          <w:color w:val="212121"/>
          <w:sz w:val="24"/>
          <w:szCs w:val="24"/>
        </w:rPr>
        <w:t>Manufacturers</w:t>
      </w:r>
      <w:r w:rsidR="004A0306" w:rsidRPr="00F81071">
        <w:rPr>
          <w:rFonts w:ascii="Arial" w:eastAsia="Times New Roman" w:hAnsi="Arial" w:cs="Arial"/>
          <w:color w:val="212121"/>
          <w:sz w:val="24"/>
          <w:szCs w:val="24"/>
        </w:rPr>
        <w:t>,</w:t>
      </w:r>
      <w:r w:rsidR="004D2DAE" w:rsidRPr="00F81071">
        <w:rPr>
          <w:rFonts w:ascii="Arial" w:eastAsia="Times New Roman" w:hAnsi="Arial" w:cs="Arial"/>
          <w:color w:val="212121"/>
          <w:sz w:val="24"/>
          <w:szCs w:val="24"/>
        </w:rPr>
        <w:t xml:space="preserve"> distributors, and retailers of new aftermarket catalytic </w:t>
      </w:r>
      <w:commentRangeStart w:id="29"/>
      <w:r w:rsidR="004D2DAE" w:rsidRPr="00F81071">
        <w:rPr>
          <w:rFonts w:ascii="Arial" w:eastAsia="Times New Roman" w:hAnsi="Arial" w:cs="Arial"/>
          <w:color w:val="212121"/>
          <w:sz w:val="24"/>
          <w:szCs w:val="24"/>
        </w:rPr>
        <w:t>converters</w:t>
      </w:r>
      <w:commentRangeEnd w:id="29"/>
      <w:r w:rsidR="00535C90">
        <w:rPr>
          <w:rStyle w:val="CommentReference"/>
        </w:rPr>
        <w:commentReference w:id="29"/>
      </w:r>
      <w:r w:rsidR="004D2DAE" w:rsidRPr="00F81071">
        <w:rPr>
          <w:rFonts w:ascii="Arial" w:eastAsia="Times New Roman" w:hAnsi="Arial" w:cs="Arial"/>
          <w:color w:val="212121"/>
          <w:sz w:val="24"/>
          <w:szCs w:val="24"/>
        </w:rPr>
        <w:t xml:space="preserve"> delivered or sold in </w:t>
      </w:r>
      <w:r w:rsidR="004D2DAE" w:rsidRPr="00F81071">
        <w:rPr>
          <w:rFonts w:ascii="Arial" w:hAnsi="Arial" w:cs="Arial"/>
          <w:b/>
          <w:sz w:val="24"/>
          <w:szCs w:val="24"/>
        </w:rPr>
        <w:t>[OTC STATE]</w:t>
      </w:r>
      <w:r w:rsidR="004D2DAE" w:rsidRPr="00F81071">
        <w:rPr>
          <w:rFonts w:ascii="Arial" w:eastAsia="Times New Roman" w:hAnsi="Arial" w:cs="Arial"/>
          <w:color w:val="212121"/>
          <w:sz w:val="24"/>
          <w:szCs w:val="24"/>
        </w:rPr>
        <w:t xml:space="preserve"> </w:t>
      </w:r>
      <w:r w:rsidR="00794DDE" w:rsidRPr="00F81071">
        <w:rPr>
          <w:rFonts w:ascii="Arial" w:eastAsia="Times New Roman" w:hAnsi="Arial" w:cs="Arial"/>
          <w:color w:val="212121"/>
          <w:sz w:val="24"/>
          <w:szCs w:val="24"/>
        </w:rPr>
        <w:t xml:space="preserve">on or after January 1, [2026] </w:t>
      </w:r>
      <w:r w:rsidR="004D2DAE" w:rsidRPr="00F81071">
        <w:rPr>
          <w:rFonts w:ascii="Arial" w:eastAsia="Times New Roman" w:hAnsi="Arial" w:cs="Arial"/>
          <w:color w:val="212121"/>
          <w:sz w:val="24"/>
          <w:szCs w:val="24"/>
        </w:rPr>
        <w:t xml:space="preserve">shall retain records pertaining to </w:t>
      </w:r>
      <w:r w:rsidR="00DE61DE" w:rsidRPr="00F81071">
        <w:rPr>
          <w:rFonts w:ascii="Arial" w:eastAsia="Times New Roman" w:hAnsi="Arial" w:cs="Arial"/>
          <w:color w:val="212121"/>
          <w:sz w:val="24"/>
          <w:szCs w:val="24"/>
        </w:rPr>
        <w:t xml:space="preserve">such </w:t>
      </w:r>
      <w:r w:rsidR="004D2DAE" w:rsidRPr="00F81071">
        <w:rPr>
          <w:rFonts w:ascii="Arial" w:eastAsia="Times New Roman" w:hAnsi="Arial" w:cs="Arial"/>
          <w:color w:val="212121"/>
          <w:sz w:val="24"/>
          <w:szCs w:val="24"/>
        </w:rPr>
        <w:t xml:space="preserve">delivery and sale for a minimum of four years from the date of </w:t>
      </w:r>
      <w:r w:rsidR="006B5487">
        <w:rPr>
          <w:rFonts w:ascii="Arial" w:eastAsia="Times New Roman" w:hAnsi="Arial" w:cs="Arial"/>
          <w:color w:val="212121"/>
          <w:sz w:val="24"/>
          <w:szCs w:val="24"/>
        </w:rPr>
        <w:t xml:space="preserve">the </w:t>
      </w:r>
      <w:r w:rsidR="004D2DAE" w:rsidRPr="00F81071">
        <w:rPr>
          <w:rFonts w:ascii="Arial" w:eastAsia="Times New Roman" w:hAnsi="Arial" w:cs="Arial"/>
          <w:color w:val="212121"/>
          <w:sz w:val="24"/>
          <w:szCs w:val="24"/>
        </w:rPr>
        <w:t xml:space="preserve">delivery or sale. Records shall be either hardcopy or electronic and shall be produced upon request from the </w:t>
      </w:r>
      <w:r w:rsidR="004D2DAE" w:rsidRPr="00F81071">
        <w:rPr>
          <w:rFonts w:ascii="Arial" w:hAnsi="Arial" w:cs="Arial"/>
          <w:b/>
          <w:sz w:val="24"/>
          <w:szCs w:val="24"/>
        </w:rPr>
        <w:t xml:space="preserve">[OTC STATE] </w:t>
      </w:r>
      <w:r w:rsidR="004D2DAE" w:rsidRPr="00F81071">
        <w:rPr>
          <w:rFonts w:ascii="Arial" w:hAnsi="Arial" w:cs="Arial"/>
          <w:bCs/>
          <w:sz w:val="24"/>
          <w:szCs w:val="24"/>
        </w:rPr>
        <w:t>or his/her designee.</w:t>
      </w:r>
    </w:p>
    <w:p w14:paraId="5DD3A9B5" w14:textId="77777777" w:rsidR="00C23682" w:rsidRPr="00F81071" w:rsidRDefault="00C23682" w:rsidP="004D2DAE">
      <w:pPr>
        <w:shd w:val="clear" w:color="auto" w:fill="FFFFFF"/>
        <w:spacing w:after="0" w:line="240" w:lineRule="auto"/>
        <w:rPr>
          <w:rFonts w:ascii="Arial" w:hAnsi="Arial" w:cs="Arial"/>
          <w:bCs/>
          <w:sz w:val="24"/>
          <w:szCs w:val="24"/>
        </w:rPr>
      </w:pPr>
    </w:p>
    <w:p w14:paraId="5AF489E6" w14:textId="74593F8E" w:rsidR="009C5C8E" w:rsidRPr="00F81071" w:rsidRDefault="004D2DAE" w:rsidP="009C5C8E">
      <w:pPr>
        <w:shd w:val="clear" w:color="auto" w:fill="FFFFFF"/>
        <w:spacing w:after="0" w:line="240" w:lineRule="auto"/>
        <w:rPr>
          <w:rFonts w:ascii="Arial" w:hAnsi="Arial" w:cs="Arial"/>
          <w:bCs/>
          <w:sz w:val="24"/>
          <w:szCs w:val="24"/>
        </w:rPr>
      </w:pPr>
      <w:bookmarkStart w:id="30" w:name="_Hlk124705440"/>
      <w:r w:rsidRPr="00F81071">
        <w:rPr>
          <w:rFonts w:ascii="Arial" w:eastAsia="Times New Roman" w:hAnsi="Arial" w:cs="Arial"/>
          <w:color w:val="212121"/>
          <w:sz w:val="24"/>
          <w:szCs w:val="24"/>
        </w:rPr>
        <w:t>(</w:t>
      </w:r>
      <w:r w:rsidR="00564799">
        <w:rPr>
          <w:rFonts w:ascii="Arial" w:eastAsia="Times New Roman" w:hAnsi="Arial" w:cs="Arial"/>
          <w:color w:val="212121"/>
          <w:sz w:val="24"/>
          <w:szCs w:val="24"/>
        </w:rPr>
        <w:t>h</w:t>
      </w:r>
      <w:r w:rsidRPr="00F81071">
        <w:rPr>
          <w:rFonts w:ascii="Arial" w:eastAsia="Times New Roman" w:hAnsi="Arial" w:cs="Arial"/>
          <w:color w:val="212121"/>
          <w:sz w:val="24"/>
          <w:szCs w:val="24"/>
        </w:rPr>
        <w:t xml:space="preserve">) </w:t>
      </w:r>
      <w:r w:rsidR="009C5C8E" w:rsidRPr="00F81071">
        <w:rPr>
          <w:rFonts w:ascii="Arial" w:eastAsia="Times New Roman" w:hAnsi="Arial" w:cs="Arial"/>
          <w:color w:val="212121"/>
          <w:sz w:val="24"/>
          <w:szCs w:val="24"/>
        </w:rPr>
        <w:t xml:space="preserve">Installers of new aftermarket catalytic converters in </w:t>
      </w:r>
      <w:r w:rsidR="009C5C8E" w:rsidRPr="00F81071">
        <w:rPr>
          <w:rFonts w:ascii="Arial" w:hAnsi="Arial" w:cs="Arial"/>
          <w:b/>
          <w:sz w:val="24"/>
          <w:szCs w:val="24"/>
        </w:rPr>
        <w:t xml:space="preserve">[OTC STATE] </w:t>
      </w:r>
      <w:r w:rsidR="009C5C8E" w:rsidRPr="00F81071">
        <w:rPr>
          <w:rFonts w:ascii="Arial" w:eastAsia="Times New Roman" w:hAnsi="Arial" w:cs="Arial"/>
          <w:color w:val="212121"/>
          <w:sz w:val="24"/>
          <w:szCs w:val="24"/>
        </w:rPr>
        <w:t xml:space="preserve">shall retain </w:t>
      </w:r>
      <w:bookmarkEnd w:id="30"/>
      <w:r w:rsidR="009C5C8E" w:rsidRPr="00F81071">
        <w:rPr>
          <w:rFonts w:ascii="Arial" w:eastAsia="Times New Roman" w:hAnsi="Arial" w:cs="Arial"/>
          <w:color w:val="212121"/>
          <w:sz w:val="24"/>
          <w:szCs w:val="24"/>
        </w:rPr>
        <w:t xml:space="preserve">records pertaining to the sale and installation of the aftermarket catalytic converters </w:t>
      </w:r>
      <w:r w:rsidR="00BE132D" w:rsidRPr="00F81071">
        <w:rPr>
          <w:rFonts w:ascii="Arial" w:eastAsia="Times New Roman" w:hAnsi="Arial" w:cs="Arial"/>
          <w:color w:val="212121"/>
          <w:sz w:val="24"/>
          <w:szCs w:val="24"/>
        </w:rPr>
        <w:t xml:space="preserve">on or after January 1, [2026] </w:t>
      </w:r>
      <w:r w:rsidR="009C5C8E" w:rsidRPr="00F81071">
        <w:rPr>
          <w:rFonts w:ascii="Arial" w:eastAsia="Times New Roman" w:hAnsi="Arial" w:cs="Arial"/>
          <w:color w:val="212121"/>
          <w:sz w:val="24"/>
          <w:szCs w:val="24"/>
        </w:rPr>
        <w:t xml:space="preserve">for a minimum of four years from the date of </w:t>
      </w:r>
      <w:r w:rsidR="00FE5E0D" w:rsidRPr="00F81071">
        <w:rPr>
          <w:rFonts w:ascii="Arial" w:eastAsia="Times New Roman" w:hAnsi="Arial" w:cs="Arial"/>
          <w:color w:val="212121"/>
          <w:sz w:val="24"/>
          <w:szCs w:val="24"/>
        </w:rPr>
        <w:t xml:space="preserve">such </w:t>
      </w:r>
      <w:r w:rsidR="009C5C8E" w:rsidRPr="00F81071">
        <w:rPr>
          <w:rFonts w:ascii="Arial" w:eastAsia="Times New Roman" w:hAnsi="Arial" w:cs="Arial"/>
          <w:color w:val="212121"/>
          <w:sz w:val="24"/>
          <w:szCs w:val="24"/>
        </w:rPr>
        <w:t xml:space="preserve">installation. </w:t>
      </w:r>
      <w:bookmarkStart w:id="31" w:name="_Hlk121303991"/>
      <w:r w:rsidR="009C5C8E" w:rsidRPr="00F81071">
        <w:rPr>
          <w:rFonts w:ascii="Arial" w:eastAsia="Times New Roman" w:hAnsi="Arial" w:cs="Arial"/>
          <w:color w:val="212121"/>
          <w:sz w:val="24"/>
          <w:szCs w:val="24"/>
        </w:rPr>
        <w:t xml:space="preserve">Records shall be kept onsite at the installation location, either </w:t>
      </w:r>
      <w:r w:rsidR="00716F39">
        <w:rPr>
          <w:rFonts w:ascii="Arial" w:eastAsia="Times New Roman" w:hAnsi="Arial" w:cs="Arial"/>
          <w:color w:val="212121"/>
          <w:sz w:val="24"/>
          <w:szCs w:val="24"/>
        </w:rPr>
        <w:t xml:space="preserve">in </w:t>
      </w:r>
      <w:r w:rsidR="009C5C8E" w:rsidRPr="00F81071">
        <w:rPr>
          <w:rFonts w:ascii="Arial" w:eastAsia="Times New Roman" w:hAnsi="Arial" w:cs="Arial"/>
          <w:color w:val="212121"/>
          <w:sz w:val="24"/>
          <w:szCs w:val="24"/>
        </w:rPr>
        <w:t xml:space="preserve">hardcopy or electronically, and shall be produced upon request from the </w:t>
      </w:r>
      <w:r w:rsidR="009C5C8E" w:rsidRPr="00F81071">
        <w:rPr>
          <w:rFonts w:ascii="Arial" w:hAnsi="Arial" w:cs="Arial"/>
          <w:b/>
          <w:sz w:val="24"/>
          <w:szCs w:val="24"/>
        </w:rPr>
        <w:t>[OTC STATE</w:t>
      </w:r>
      <w:r w:rsidR="009C5C8E" w:rsidRPr="00F81071">
        <w:rPr>
          <w:rFonts w:ascii="Arial" w:hAnsi="Arial" w:cs="Arial"/>
          <w:bCs/>
          <w:sz w:val="24"/>
          <w:szCs w:val="24"/>
        </w:rPr>
        <w:t>] or his/her designee.</w:t>
      </w:r>
    </w:p>
    <w:bookmarkEnd w:id="31"/>
    <w:p w14:paraId="58761F40" w14:textId="77777777" w:rsidR="00FB4B8A" w:rsidRDefault="00FB4B8A" w:rsidP="009C5C8E">
      <w:pPr>
        <w:shd w:val="clear" w:color="auto" w:fill="FFFFFF"/>
        <w:spacing w:after="0" w:line="240" w:lineRule="auto"/>
        <w:rPr>
          <w:rFonts w:ascii="Arial" w:eastAsia="Times New Roman" w:hAnsi="Arial" w:cs="Arial"/>
          <w:color w:val="212121"/>
          <w:sz w:val="24"/>
          <w:szCs w:val="24"/>
        </w:rPr>
      </w:pPr>
    </w:p>
    <w:p w14:paraId="725B1664" w14:textId="2B3F21D6" w:rsidR="009C5C8E" w:rsidRDefault="00FB4B8A" w:rsidP="009C5C8E">
      <w:pPr>
        <w:shd w:val="clear" w:color="auto" w:fill="FFFFFF"/>
        <w:spacing w:after="0" w:line="240" w:lineRule="auto"/>
        <w:rPr>
          <w:rFonts w:ascii="Arial" w:eastAsia="Times New Roman" w:hAnsi="Arial" w:cs="Arial"/>
          <w:color w:val="212121"/>
          <w:sz w:val="24"/>
          <w:szCs w:val="24"/>
        </w:rPr>
      </w:pPr>
      <w:r w:rsidRPr="00F81071">
        <w:rPr>
          <w:rFonts w:ascii="Arial" w:eastAsia="Times New Roman" w:hAnsi="Arial" w:cs="Arial"/>
          <w:color w:val="212121"/>
          <w:sz w:val="24"/>
          <w:szCs w:val="24"/>
        </w:rPr>
        <w:t>(</w:t>
      </w:r>
      <w:r>
        <w:rPr>
          <w:rFonts w:ascii="Arial" w:eastAsia="Times New Roman" w:hAnsi="Arial" w:cs="Arial"/>
          <w:color w:val="212121"/>
          <w:sz w:val="24"/>
          <w:szCs w:val="24"/>
        </w:rPr>
        <w:t>i</w:t>
      </w:r>
      <w:r w:rsidRPr="00F81071">
        <w:rPr>
          <w:rFonts w:ascii="Arial" w:eastAsia="Times New Roman" w:hAnsi="Arial" w:cs="Arial"/>
          <w:color w:val="212121"/>
          <w:sz w:val="24"/>
          <w:szCs w:val="24"/>
        </w:rPr>
        <w:t xml:space="preserve">) </w:t>
      </w:r>
      <w:r>
        <w:rPr>
          <w:rFonts w:ascii="Arial" w:eastAsia="Times New Roman" w:hAnsi="Arial" w:cs="Arial"/>
          <w:color w:val="212121"/>
          <w:sz w:val="24"/>
          <w:szCs w:val="24"/>
        </w:rPr>
        <w:t>Any violation of the requirements of this section</w:t>
      </w:r>
      <w:r w:rsidR="001735D1">
        <w:rPr>
          <w:rFonts w:ascii="Arial" w:eastAsia="Times New Roman" w:hAnsi="Arial" w:cs="Arial"/>
          <w:color w:val="212121"/>
          <w:sz w:val="24"/>
          <w:szCs w:val="24"/>
        </w:rPr>
        <w:t xml:space="preserve"> is subject to civil and crimi</w:t>
      </w:r>
      <w:r w:rsidR="002430BD">
        <w:rPr>
          <w:rFonts w:ascii="Arial" w:eastAsia="Times New Roman" w:hAnsi="Arial" w:cs="Arial"/>
          <w:color w:val="212121"/>
          <w:sz w:val="24"/>
          <w:szCs w:val="24"/>
        </w:rPr>
        <w:t>n</w:t>
      </w:r>
      <w:r w:rsidR="001735D1">
        <w:rPr>
          <w:rFonts w:ascii="Arial" w:eastAsia="Times New Roman" w:hAnsi="Arial" w:cs="Arial"/>
          <w:color w:val="212121"/>
          <w:sz w:val="24"/>
          <w:szCs w:val="24"/>
        </w:rPr>
        <w:t xml:space="preserve">al penalties according to </w:t>
      </w:r>
      <w:r w:rsidR="001735D1" w:rsidRPr="006F1B0B">
        <w:rPr>
          <w:rFonts w:ascii="Arial" w:eastAsia="Times New Roman" w:hAnsi="Arial" w:cs="Arial"/>
          <w:b/>
          <w:bCs/>
          <w:color w:val="212121"/>
          <w:sz w:val="24"/>
          <w:szCs w:val="24"/>
        </w:rPr>
        <w:t>[OTC STATE STATUTE]</w:t>
      </w:r>
      <w:r w:rsidR="001735D1" w:rsidRPr="001735D1">
        <w:rPr>
          <w:rFonts w:ascii="Arial" w:eastAsia="Times New Roman" w:hAnsi="Arial" w:cs="Arial"/>
          <w:color w:val="212121"/>
          <w:sz w:val="24"/>
          <w:szCs w:val="24"/>
        </w:rPr>
        <w:t>.</w:t>
      </w:r>
    </w:p>
    <w:p w14:paraId="32ED8DF8" w14:textId="77777777" w:rsidR="00FB4B8A" w:rsidRPr="00F81071" w:rsidRDefault="00FB4B8A" w:rsidP="009C5C8E">
      <w:pPr>
        <w:shd w:val="clear" w:color="auto" w:fill="FFFFFF"/>
        <w:spacing w:after="0" w:line="240" w:lineRule="auto"/>
        <w:rPr>
          <w:rFonts w:ascii="Arial" w:eastAsia="Times New Roman" w:hAnsi="Arial" w:cs="Arial"/>
          <w:color w:val="212121"/>
          <w:sz w:val="24"/>
          <w:szCs w:val="24"/>
        </w:rPr>
      </w:pPr>
    </w:p>
    <w:p w14:paraId="4A0C4732" w14:textId="329D880A" w:rsidR="007E6258" w:rsidRPr="00F81071" w:rsidRDefault="007E6258">
      <w:pPr>
        <w:pStyle w:val="PlainText"/>
        <w:rPr>
          <w:rFonts w:ascii="Arial" w:hAnsi="Arial" w:cs="Arial"/>
          <w:bCs/>
          <w:sz w:val="24"/>
          <w:szCs w:val="24"/>
        </w:rPr>
      </w:pPr>
    </w:p>
    <w:p w14:paraId="4871B013" w14:textId="77777777" w:rsidR="004A0060" w:rsidRPr="00F81071" w:rsidRDefault="004A0060">
      <w:pPr>
        <w:pStyle w:val="PlainText"/>
        <w:rPr>
          <w:rFonts w:ascii="Arial" w:hAnsi="Arial" w:cs="Arial"/>
          <w:b/>
          <w:sz w:val="24"/>
          <w:szCs w:val="24"/>
        </w:rPr>
      </w:pPr>
    </w:p>
    <w:p w14:paraId="4C28CEEC" w14:textId="486DA982" w:rsidR="007E6258" w:rsidRPr="00F81071" w:rsidRDefault="007017C1">
      <w:pPr>
        <w:pStyle w:val="PlainText"/>
        <w:rPr>
          <w:rFonts w:ascii="Arial" w:hAnsi="Arial" w:cs="Arial"/>
          <w:b/>
          <w:sz w:val="24"/>
          <w:szCs w:val="24"/>
        </w:rPr>
      </w:pPr>
      <w:r w:rsidRPr="00F81071">
        <w:rPr>
          <w:rFonts w:ascii="Arial" w:hAnsi="Arial" w:cs="Arial"/>
          <w:b/>
          <w:sz w:val="24"/>
          <w:szCs w:val="24"/>
        </w:rPr>
        <w:t xml:space="preserve">Appendix </w:t>
      </w:r>
      <w:r w:rsidR="007E6258" w:rsidRPr="00F81071">
        <w:rPr>
          <w:rFonts w:ascii="Arial" w:hAnsi="Arial" w:cs="Arial"/>
          <w:b/>
          <w:sz w:val="24"/>
          <w:szCs w:val="24"/>
        </w:rPr>
        <w:t>A</w:t>
      </w:r>
      <w:r w:rsidR="00515F1C">
        <w:rPr>
          <w:rFonts w:ascii="Arial" w:hAnsi="Arial" w:cs="Arial"/>
          <w:b/>
          <w:sz w:val="24"/>
          <w:szCs w:val="24"/>
        </w:rPr>
        <w:t>:</w:t>
      </w:r>
      <w:r w:rsidR="007E6258" w:rsidRPr="00F81071">
        <w:rPr>
          <w:rFonts w:ascii="Arial" w:hAnsi="Arial" w:cs="Arial"/>
          <w:b/>
          <w:sz w:val="24"/>
          <w:szCs w:val="24"/>
        </w:rPr>
        <w:t xml:space="preserve"> </w:t>
      </w:r>
      <w:r w:rsidR="00E15259">
        <w:rPr>
          <w:rFonts w:ascii="Arial" w:hAnsi="Arial" w:cs="Arial"/>
          <w:b/>
          <w:sz w:val="24"/>
          <w:szCs w:val="24"/>
        </w:rPr>
        <w:t xml:space="preserve">Manufacturers’ </w:t>
      </w:r>
      <w:r w:rsidR="008A5848">
        <w:rPr>
          <w:rFonts w:ascii="Arial" w:hAnsi="Arial" w:cs="Arial"/>
          <w:b/>
          <w:sz w:val="24"/>
          <w:szCs w:val="24"/>
        </w:rPr>
        <w:t>Proce</w:t>
      </w:r>
      <w:r w:rsidR="000D61B9">
        <w:rPr>
          <w:rFonts w:ascii="Arial" w:hAnsi="Arial" w:cs="Arial"/>
          <w:b/>
          <w:sz w:val="24"/>
          <w:szCs w:val="24"/>
        </w:rPr>
        <w:t>sses</w:t>
      </w:r>
      <w:r w:rsidR="008A5848">
        <w:rPr>
          <w:rFonts w:ascii="Arial" w:hAnsi="Arial" w:cs="Arial"/>
          <w:b/>
          <w:sz w:val="24"/>
          <w:szCs w:val="24"/>
        </w:rPr>
        <w:t xml:space="preserve"> for</w:t>
      </w:r>
      <w:r w:rsidR="00E15259">
        <w:rPr>
          <w:rFonts w:ascii="Arial" w:hAnsi="Arial" w:cs="Arial"/>
          <w:b/>
          <w:sz w:val="24"/>
          <w:szCs w:val="24"/>
        </w:rPr>
        <w:t xml:space="preserve"> Identifying </w:t>
      </w:r>
      <w:r w:rsidR="00857343">
        <w:rPr>
          <w:rFonts w:ascii="Arial" w:hAnsi="Arial" w:cs="Arial"/>
          <w:b/>
          <w:sz w:val="24"/>
          <w:szCs w:val="24"/>
        </w:rPr>
        <w:t xml:space="preserve">Vehicle </w:t>
      </w:r>
      <w:commentRangeStart w:id="32"/>
      <w:r w:rsidR="00857343">
        <w:rPr>
          <w:rFonts w:ascii="Arial" w:hAnsi="Arial" w:cs="Arial"/>
          <w:b/>
          <w:sz w:val="24"/>
          <w:szCs w:val="24"/>
        </w:rPr>
        <w:t>Applications</w:t>
      </w:r>
      <w:commentRangeEnd w:id="32"/>
      <w:r w:rsidR="002C5C02">
        <w:rPr>
          <w:rStyle w:val="CommentReference"/>
          <w:rFonts w:ascii="Calibri" w:hAnsi="Calibri"/>
        </w:rPr>
        <w:commentReference w:id="32"/>
      </w:r>
      <w:r w:rsidR="00857343">
        <w:rPr>
          <w:rFonts w:ascii="Arial" w:hAnsi="Arial" w:cs="Arial"/>
          <w:b/>
          <w:sz w:val="24"/>
          <w:szCs w:val="24"/>
        </w:rPr>
        <w:t xml:space="preserve"> for </w:t>
      </w:r>
      <w:r w:rsidR="00E15259">
        <w:rPr>
          <w:rFonts w:ascii="Arial" w:hAnsi="Arial" w:cs="Arial"/>
          <w:b/>
          <w:sz w:val="24"/>
          <w:szCs w:val="24"/>
        </w:rPr>
        <w:t>Aftermarket Catalytic Converters</w:t>
      </w:r>
      <w:r w:rsidR="008A5848">
        <w:rPr>
          <w:rFonts w:ascii="Arial" w:hAnsi="Arial" w:cs="Arial"/>
          <w:b/>
          <w:sz w:val="24"/>
          <w:szCs w:val="24"/>
        </w:rPr>
        <w:t xml:space="preserve"> </w:t>
      </w:r>
    </w:p>
    <w:p w14:paraId="65BBD24A" w14:textId="14C21A0B" w:rsidR="00A5083B" w:rsidRPr="00F81071" w:rsidRDefault="00A5083B">
      <w:pPr>
        <w:pStyle w:val="PlainText"/>
        <w:rPr>
          <w:rFonts w:ascii="Arial" w:hAnsi="Arial" w:cs="Arial"/>
          <w:b/>
          <w:sz w:val="24"/>
          <w:szCs w:val="24"/>
        </w:rPr>
      </w:pPr>
    </w:p>
    <w:p w14:paraId="6B7B2934" w14:textId="7DF491BD" w:rsidR="00A5083B" w:rsidRPr="00291652" w:rsidRDefault="00E74F64" w:rsidP="00DA6EEA">
      <w:pPr>
        <w:pStyle w:val="PlainText"/>
        <w:rPr>
          <w:rFonts w:ascii="Arial" w:hAnsi="Arial" w:cs="Arial"/>
          <w:sz w:val="24"/>
          <w:szCs w:val="24"/>
        </w:rPr>
      </w:pPr>
      <w:r w:rsidRPr="00F81071">
        <w:rPr>
          <w:rFonts w:ascii="Arial" w:hAnsi="Arial" w:cs="Arial"/>
          <w:bCs/>
          <w:sz w:val="24"/>
          <w:szCs w:val="24"/>
        </w:rPr>
        <w:t>Manufacturers of aftermarket catalytic converters shall use the following processes</w:t>
      </w:r>
      <w:r w:rsidR="007415B0" w:rsidRPr="00F81071">
        <w:rPr>
          <w:rFonts w:ascii="Arial" w:hAnsi="Arial" w:cs="Arial"/>
          <w:bCs/>
          <w:sz w:val="24"/>
          <w:szCs w:val="24"/>
        </w:rPr>
        <w:t xml:space="preserve"> </w:t>
      </w:r>
      <w:r w:rsidR="00A2771F" w:rsidRPr="00F81071">
        <w:rPr>
          <w:rFonts w:ascii="Arial" w:hAnsi="Arial" w:cs="Arial"/>
          <w:bCs/>
          <w:sz w:val="24"/>
          <w:szCs w:val="24"/>
        </w:rPr>
        <w:t>for</w:t>
      </w:r>
      <w:r w:rsidR="008028B5" w:rsidRPr="00F81071">
        <w:rPr>
          <w:rFonts w:ascii="Arial" w:hAnsi="Arial" w:cs="Arial"/>
          <w:bCs/>
          <w:sz w:val="24"/>
          <w:szCs w:val="24"/>
        </w:rPr>
        <w:t xml:space="preserve"> </w:t>
      </w:r>
      <w:r w:rsidR="007415B0" w:rsidRPr="00F81071">
        <w:rPr>
          <w:rFonts w:ascii="Arial" w:hAnsi="Arial" w:cs="Arial"/>
          <w:bCs/>
          <w:sz w:val="24"/>
          <w:szCs w:val="24"/>
        </w:rPr>
        <w:t>identifying, in their</w:t>
      </w:r>
      <w:r w:rsidR="009333E3" w:rsidRPr="00F81071">
        <w:rPr>
          <w:rFonts w:ascii="Arial" w:hAnsi="Arial" w:cs="Arial"/>
          <w:sz w:val="24"/>
          <w:szCs w:val="24"/>
        </w:rPr>
        <w:t xml:space="preserve"> </w:t>
      </w:r>
      <w:r w:rsidR="009333E3" w:rsidRPr="00F81071">
        <w:rPr>
          <w:rFonts w:ascii="Arial" w:hAnsi="Arial" w:cs="Arial"/>
          <w:b/>
          <w:bCs/>
          <w:sz w:val="24"/>
          <w:szCs w:val="24"/>
        </w:rPr>
        <w:t>[OTC STATE]</w:t>
      </w:r>
      <w:r w:rsidR="009333E3" w:rsidRPr="00F81071">
        <w:rPr>
          <w:rFonts w:ascii="Arial" w:hAnsi="Arial" w:cs="Arial"/>
          <w:sz w:val="24"/>
          <w:szCs w:val="24"/>
        </w:rPr>
        <w:t xml:space="preserve">-specific vehicle application </w:t>
      </w:r>
      <w:r w:rsidR="00716F39">
        <w:rPr>
          <w:rFonts w:ascii="Arial" w:hAnsi="Arial" w:cs="Arial"/>
          <w:sz w:val="24"/>
          <w:szCs w:val="24"/>
        </w:rPr>
        <w:t>catalogues</w:t>
      </w:r>
      <w:r w:rsidR="007415B0" w:rsidRPr="00F81071">
        <w:rPr>
          <w:rFonts w:ascii="Arial" w:hAnsi="Arial" w:cs="Arial"/>
          <w:sz w:val="24"/>
          <w:szCs w:val="24"/>
        </w:rPr>
        <w:t xml:space="preserve">, </w:t>
      </w:r>
      <w:r w:rsidR="009333E3" w:rsidRPr="00F81071">
        <w:rPr>
          <w:rFonts w:ascii="Arial" w:hAnsi="Arial" w:cs="Arial"/>
          <w:sz w:val="24"/>
          <w:szCs w:val="24"/>
        </w:rPr>
        <w:t xml:space="preserve">on which </w:t>
      </w:r>
      <w:r w:rsidR="00AF5817">
        <w:rPr>
          <w:rFonts w:ascii="Arial" w:hAnsi="Arial" w:cs="Arial"/>
          <w:sz w:val="24"/>
          <w:szCs w:val="24"/>
        </w:rPr>
        <w:t>gasoline powered</w:t>
      </w:r>
      <w:r w:rsidR="00DA6EEA">
        <w:rPr>
          <w:rFonts w:ascii="Arial" w:hAnsi="Arial" w:cs="Arial"/>
          <w:sz w:val="24"/>
          <w:szCs w:val="24"/>
        </w:rPr>
        <w:t xml:space="preserve"> </w:t>
      </w:r>
      <w:r w:rsidR="009333E3" w:rsidRPr="00F81071">
        <w:rPr>
          <w:rFonts w:ascii="Arial" w:hAnsi="Arial" w:cs="Arial"/>
          <w:sz w:val="24"/>
          <w:szCs w:val="24"/>
        </w:rPr>
        <w:t>passenger cars, light-duty trucks, or medium-duty vehicles</w:t>
      </w:r>
      <w:r w:rsidR="003C3317" w:rsidRPr="00F81071">
        <w:rPr>
          <w:rFonts w:ascii="Arial" w:hAnsi="Arial" w:cs="Arial"/>
          <w:sz w:val="24"/>
          <w:szCs w:val="24"/>
        </w:rPr>
        <w:t xml:space="preserve"> (</w:t>
      </w:r>
      <w:r w:rsidR="009333E3" w:rsidRPr="00F81071">
        <w:rPr>
          <w:rFonts w:ascii="Arial" w:hAnsi="Arial" w:cs="Arial"/>
          <w:sz w:val="24"/>
          <w:szCs w:val="24"/>
        </w:rPr>
        <w:t xml:space="preserve">in addition to those identified in </w:t>
      </w:r>
      <w:r w:rsidR="002A4D8A" w:rsidRPr="00F81071">
        <w:rPr>
          <w:rFonts w:ascii="Arial" w:hAnsi="Arial" w:cs="Arial"/>
          <w:sz w:val="24"/>
          <w:szCs w:val="24"/>
        </w:rPr>
        <w:t>applicable</w:t>
      </w:r>
      <w:r w:rsidR="009333E3" w:rsidRPr="00F81071">
        <w:rPr>
          <w:rFonts w:ascii="Arial" w:hAnsi="Arial" w:cs="Arial"/>
          <w:sz w:val="24"/>
          <w:szCs w:val="24"/>
        </w:rPr>
        <w:t xml:space="preserve"> CARB Executive Order</w:t>
      </w:r>
      <w:r w:rsidR="002A4D8A" w:rsidRPr="00F81071">
        <w:rPr>
          <w:rFonts w:ascii="Arial" w:hAnsi="Arial" w:cs="Arial"/>
          <w:sz w:val="24"/>
          <w:szCs w:val="24"/>
        </w:rPr>
        <w:t>s</w:t>
      </w:r>
      <w:r w:rsidR="003C3317" w:rsidRPr="00F81071">
        <w:rPr>
          <w:rFonts w:ascii="Arial" w:hAnsi="Arial" w:cs="Arial"/>
          <w:sz w:val="24"/>
          <w:szCs w:val="24"/>
        </w:rPr>
        <w:t>)</w:t>
      </w:r>
      <w:r w:rsidR="009333E3" w:rsidRPr="00F81071">
        <w:rPr>
          <w:rFonts w:ascii="Arial" w:hAnsi="Arial" w:cs="Arial"/>
          <w:sz w:val="24"/>
          <w:szCs w:val="24"/>
        </w:rPr>
        <w:t xml:space="preserve"> </w:t>
      </w:r>
      <w:r w:rsidR="002A4D8A" w:rsidRPr="00F81071">
        <w:rPr>
          <w:rFonts w:ascii="Arial" w:hAnsi="Arial" w:cs="Arial"/>
          <w:sz w:val="24"/>
          <w:szCs w:val="24"/>
        </w:rPr>
        <w:t xml:space="preserve">their </w:t>
      </w:r>
      <w:r w:rsidR="009333E3" w:rsidRPr="00F81071">
        <w:rPr>
          <w:rFonts w:ascii="Arial" w:hAnsi="Arial" w:cs="Arial"/>
          <w:sz w:val="24"/>
          <w:szCs w:val="24"/>
        </w:rPr>
        <w:t>aftermarket catalytic converter</w:t>
      </w:r>
      <w:r w:rsidR="003C3317" w:rsidRPr="00F81071">
        <w:rPr>
          <w:rFonts w:ascii="Arial" w:hAnsi="Arial" w:cs="Arial"/>
          <w:sz w:val="24"/>
          <w:szCs w:val="24"/>
        </w:rPr>
        <w:t>s</w:t>
      </w:r>
      <w:r w:rsidR="009333E3" w:rsidRPr="00F81071">
        <w:rPr>
          <w:rFonts w:ascii="Arial" w:hAnsi="Arial" w:cs="Arial"/>
          <w:sz w:val="24"/>
          <w:szCs w:val="24"/>
        </w:rPr>
        <w:t xml:space="preserve"> can be used to demonstrate compliance with </w:t>
      </w:r>
      <w:r w:rsidR="009333E3" w:rsidRPr="00F81071">
        <w:rPr>
          <w:rFonts w:ascii="Arial" w:hAnsi="Arial" w:cs="Arial"/>
          <w:b/>
          <w:bCs/>
          <w:sz w:val="24"/>
          <w:szCs w:val="24"/>
        </w:rPr>
        <w:t>[OTC STATE STATUTE]</w:t>
      </w:r>
      <w:r w:rsidR="009333E3" w:rsidRPr="00291652">
        <w:rPr>
          <w:rFonts w:ascii="Arial" w:hAnsi="Arial" w:cs="Arial"/>
          <w:sz w:val="24"/>
          <w:szCs w:val="24"/>
        </w:rPr>
        <w:t>.</w:t>
      </w:r>
    </w:p>
    <w:p w14:paraId="2C792087" w14:textId="7A5A5FAC" w:rsidR="007E6258" w:rsidRPr="00291652" w:rsidRDefault="007E6258">
      <w:pPr>
        <w:pStyle w:val="PlainText"/>
        <w:rPr>
          <w:rFonts w:ascii="Arial" w:hAnsi="Arial" w:cs="Arial"/>
          <w:bCs/>
          <w:sz w:val="24"/>
          <w:szCs w:val="24"/>
        </w:rPr>
      </w:pPr>
    </w:p>
    <w:p w14:paraId="6343F0DE" w14:textId="53AF20EF" w:rsidR="007E6258" w:rsidRPr="009E25DB" w:rsidRDefault="00767DF3" w:rsidP="00767DF3">
      <w:pPr>
        <w:pStyle w:val="Default"/>
        <w:rPr>
          <w:b/>
          <w:bCs/>
        </w:rPr>
      </w:pPr>
      <w:r w:rsidRPr="00767DF3">
        <w:rPr>
          <w:b/>
          <w:bCs/>
        </w:rPr>
        <w:t>1.</w:t>
      </w:r>
      <w:r>
        <w:rPr>
          <w:b/>
          <w:bCs/>
        </w:rPr>
        <w:t xml:space="preserve"> </w:t>
      </w:r>
      <w:r w:rsidR="007E6258" w:rsidRPr="009E25DB">
        <w:rPr>
          <w:b/>
          <w:bCs/>
        </w:rPr>
        <w:t xml:space="preserve">For CARB-certified OBD II vehicles </w:t>
      </w:r>
    </w:p>
    <w:p w14:paraId="2FBE1074" w14:textId="1F6ED643" w:rsidR="007F0A77" w:rsidRPr="009E25DB" w:rsidRDefault="007F0A77" w:rsidP="007F0A77">
      <w:pPr>
        <w:pStyle w:val="Default"/>
      </w:pPr>
    </w:p>
    <w:p w14:paraId="6AC30F07" w14:textId="2A939B71" w:rsidR="007F0A77" w:rsidRDefault="00256A3D" w:rsidP="007D70C7">
      <w:pPr>
        <w:pStyle w:val="Default"/>
      </w:pPr>
      <w:bookmarkStart w:id="33" w:name="_Hlk124705799"/>
      <w:r w:rsidRPr="00256A3D">
        <w:t>a.</w:t>
      </w:r>
      <w:r>
        <w:t xml:space="preserve"> </w:t>
      </w:r>
      <w:r w:rsidR="007F0A77">
        <w:t>Determine the specific emission certification tier of each CARB-certified vehicle</w:t>
      </w:r>
      <w:r w:rsidR="00A86BC6">
        <w:t>, using the CARB emission certification tiers listed below</w:t>
      </w:r>
      <w:r w:rsidR="007F0A77">
        <w:t>.</w:t>
      </w:r>
    </w:p>
    <w:bookmarkEnd w:id="33"/>
    <w:p w14:paraId="58247388" w14:textId="77777777" w:rsidR="007F0A77" w:rsidRPr="00B9636C" w:rsidRDefault="007F0A77" w:rsidP="007F0A77">
      <w:pPr>
        <w:pStyle w:val="Default"/>
      </w:pPr>
    </w:p>
    <w:p w14:paraId="011486F3" w14:textId="7EE4B6EC" w:rsidR="007E6258" w:rsidRDefault="00256A3D" w:rsidP="007D70C7">
      <w:pPr>
        <w:pStyle w:val="Default"/>
      </w:pPr>
      <w:r>
        <w:t>b</w:t>
      </w:r>
      <w:r w:rsidR="00775266" w:rsidRPr="009E25DB">
        <w:t xml:space="preserve">. Determine the weight class of </w:t>
      </w:r>
      <w:r w:rsidR="00775266">
        <w:t>each</w:t>
      </w:r>
      <w:r w:rsidR="00775266" w:rsidRPr="009E25DB">
        <w:t xml:space="preserve"> </w:t>
      </w:r>
      <w:r w:rsidR="00AD6433">
        <w:t>CARB-</w:t>
      </w:r>
      <w:r w:rsidR="00775266" w:rsidRPr="009E25DB">
        <w:t>certified vehicle</w:t>
      </w:r>
      <w:r w:rsidR="00A86BC6">
        <w:t>, using the CARB weight cl</w:t>
      </w:r>
      <w:r w:rsidR="00FC7C57">
        <w:t>asses listed below.</w:t>
      </w:r>
    </w:p>
    <w:p w14:paraId="0CD4F3E3" w14:textId="77777777" w:rsidR="00AD6433" w:rsidRDefault="00AD6433" w:rsidP="007E6258">
      <w:pPr>
        <w:pStyle w:val="Default"/>
      </w:pPr>
    </w:p>
    <w:p w14:paraId="5DB01002" w14:textId="5F13E27D" w:rsidR="008F6BC8" w:rsidRPr="009E25DB" w:rsidRDefault="00256A3D" w:rsidP="007D70C7">
      <w:pPr>
        <w:pStyle w:val="Default"/>
      </w:pPr>
      <w:r>
        <w:t>c</w:t>
      </w:r>
      <w:r w:rsidR="00AD6433">
        <w:t>.</w:t>
      </w:r>
      <w:r w:rsidR="008F6BC8" w:rsidRPr="009E25DB">
        <w:t xml:space="preserve"> Match the catalytic converter configuration of </w:t>
      </w:r>
      <w:r w:rsidR="008F6BC8">
        <w:t>each</w:t>
      </w:r>
      <w:r w:rsidR="008F6BC8" w:rsidRPr="009E25DB">
        <w:t xml:space="preserve"> </w:t>
      </w:r>
      <w:r w:rsidR="008F6BC8">
        <w:t>CARB</w:t>
      </w:r>
      <w:r w:rsidR="008F6BC8" w:rsidRPr="009E25DB">
        <w:t>-</w:t>
      </w:r>
      <w:r w:rsidR="007D54F5">
        <w:t>certified</w:t>
      </w:r>
      <w:r w:rsidR="008F6BC8" w:rsidRPr="009E25DB">
        <w:t xml:space="preserve"> vehicle to a CARB standard catalytic converter configuration, which may include, but is not limited to: </w:t>
      </w:r>
    </w:p>
    <w:p w14:paraId="466305A0" w14:textId="77777777" w:rsidR="008F6BC8" w:rsidRPr="009E25DB" w:rsidRDefault="008F6BC8" w:rsidP="008F6BC8">
      <w:pPr>
        <w:pStyle w:val="Default"/>
      </w:pPr>
    </w:p>
    <w:p w14:paraId="0A0955C0" w14:textId="15A577B9" w:rsidR="008F6BC8" w:rsidRPr="009E25DB" w:rsidRDefault="008F6BC8" w:rsidP="0053446D">
      <w:pPr>
        <w:pStyle w:val="Default"/>
        <w:numPr>
          <w:ilvl w:val="0"/>
          <w:numId w:val="13"/>
        </w:numPr>
      </w:pPr>
      <w:r w:rsidRPr="009E25DB">
        <w:t>Inlet and outlet pipe diameters</w:t>
      </w:r>
      <w:r w:rsidR="00756DC5">
        <w:t>.</w:t>
      </w:r>
      <w:r w:rsidRPr="009E25DB">
        <w:t xml:space="preserve"> </w:t>
      </w:r>
    </w:p>
    <w:p w14:paraId="4F3D0B3F" w14:textId="45920090" w:rsidR="008F6BC8" w:rsidRPr="009E25DB" w:rsidRDefault="008F6BC8" w:rsidP="009D1DBF">
      <w:pPr>
        <w:pStyle w:val="Default"/>
        <w:numPr>
          <w:ilvl w:val="0"/>
          <w:numId w:val="13"/>
        </w:numPr>
      </w:pPr>
      <w:r w:rsidRPr="009E25DB">
        <w:t>Number and position of oxygen sensor or other fittings</w:t>
      </w:r>
      <w:r w:rsidR="00756DC5">
        <w:t>.</w:t>
      </w:r>
      <w:r w:rsidRPr="009E25DB">
        <w:t xml:space="preserve"> </w:t>
      </w:r>
    </w:p>
    <w:p w14:paraId="73E53D6F" w14:textId="5DAA8D81" w:rsidR="008F6BC8" w:rsidRDefault="008F6BC8" w:rsidP="00680635">
      <w:pPr>
        <w:pStyle w:val="Default"/>
        <w:numPr>
          <w:ilvl w:val="0"/>
          <w:numId w:val="13"/>
        </w:numPr>
      </w:pPr>
      <w:r w:rsidRPr="009E25DB">
        <w:t xml:space="preserve">Location, number of converters, </w:t>
      </w:r>
      <w:r w:rsidR="00756DC5">
        <w:t xml:space="preserve">and </w:t>
      </w:r>
      <w:r w:rsidRPr="009E25DB">
        <w:t xml:space="preserve">converter body shape and size. </w:t>
      </w:r>
    </w:p>
    <w:p w14:paraId="742E32C5" w14:textId="77777777" w:rsidR="007D54F5" w:rsidRDefault="007D54F5" w:rsidP="001B4269">
      <w:pPr>
        <w:pStyle w:val="Default"/>
      </w:pPr>
    </w:p>
    <w:p w14:paraId="09138BA7" w14:textId="250BF978" w:rsidR="001B4269" w:rsidRDefault="00967381" w:rsidP="001B4269">
      <w:pPr>
        <w:pStyle w:val="Default"/>
      </w:pPr>
      <w:r>
        <w:t>d</w:t>
      </w:r>
      <w:r w:rsidR="001B4269">
        <w:t xml:space="preserve">. </w:t>
      </w:r>
      <w:r w:rsidR="00911398" w:rsidRPr="009E25DB">
        <w:t xml:space="preserve">Determine which </w:t>
      </w:r>
      <w:r w:rsidR="00911398">
        <w:t>of the CARB</w:t>
      </w:r>
      <w:r w:rsidR="00911398" w:rsidRPr="009E25DB">
        <w:t>-only certified vehicles, if any, meet the requirements of emission certification tier, vehicle weight, and catalytic converter configuration from the applicable CARB Executive Order so that the aftermarket catalytic converter is physically suitable for the vehicles</w:t>
      </w:r>
      <w:r w:rsidR="00911398">
        <w:t>.</w:t>
      </w:r>
    </w:p>
    <w:p w14:paraId="2137E33E" w14:textId="77777777" w:rsidR="00432A72" w:rsidRDefault="00432A72" w:rsidP="001B4269">
      <w:pPr>
        <w:pStyle w:val="Default"/>
      </w:pPr>
    </w:p>
    <w:p w14:paraId="7968B24F" w14:textId="5FF2F170" w:rsidR="00432A72" w:rsidRPr="009E25DB" w:rsidRDefault="00967381" w:rsidP="00432A72">
      <w:pPr>
        <w:pStyle w:val="Default"/>
      </w:pPr>
      <w:r>
        <w:t>e</w:t>
      </w:r>
      <w:r w:rsidR="00432A72">
        <w:t xml:space="preserve">. </w:t>
      </w:r>
      <w:r w:rsidR="00432A72" w:rsidRPr="009E25DB">
        <w:t xml:space="preserve">Based on the determination in paragraph </w:t>
      </w:r>
      <w:r w:rsidR="00B321E8">
        <w:t>d</w:t>
      </w:r>
      <w:r w:rsidR="001844AB">
        <w:t xml:space="preserve"> of this section</w:t>
      </w:r>
      <w:r w:rsidR="00432A72" w:rsidRPr="009E25DB">
        <w:t xml:space="preserve">, list the correct </w:t>
      </w:r>
      <w:r w:rsidR="00432A72">
        <w:t>CARB</w:t>
      </w:r>
      <w:r w:rsidR="006040C4">
        <w:t>-certified</w:t>
      </w:r>
      <w:r w:rsidR="00432A72" w:rsidRPr="009E25DB">
        <w:t xml:space="preserve"> vehicle applications in the </w:t>
      </w:r>
      <w:r w:rsidR="00432A72" w:rsidRPr="009E25DB">
        <w:rPr>
          <w:b/>
          <w:bCs/>
        </w:rPr>
        <w:t>[OTC STATE]</w:t>
      </w:r>
      <w:r w:rsidR="00432A72" w:rsidRPr="009E25DB">
        <w:t xml:space="preserve">-specific vehicle application catalogue for the aftermarket catalytic converter by model year, make, model, engine size, and </w:t>
      </w:r>
      <w:r w:rsidR="00432A72">
        <w:t>weight class</w:t>
      </w:r>
      <w:r w:rsidR="00432A72" w:rsidRPr="009E25DB">
        <w:t xml:space="preserve">. </w:t>
      </w:r>
      <w:r w:rsidR="003613C8">
        <w:t xml:space="preserve">                                                           </w:t>
      </w:r>
      <w:bookmarkStart w:id="34" w:name="_Hlk131338179"/>
      <w:r w:rsidR="003613C8" w:rsidRPr="00500ED0">
        <w:rPr>
          <w:b/>
          <w:bCs/>
        </w:rPr>
        <w:t xml:space="preserve"> </w:t>
      </w:r>
      <w:bookmarkEnd w:id="34"/>
    </w:p>
    <w:p w14:paraId="4DEA3023" w14:textId="3AC8FAA1" w:rsidR="00064437" w:rsidRPr="00B1470A" w:rsidRDefault="00064437" w:rsidP="007E6258">
      <w:pPr>
        <w:pStyle w:val="Default"/>
        <w:rPr>
          <w:color w:val="0561C1"/>
        </w:rPr>
      </w:pPr>
    </w:p>
    <w:p w14:paraId="637FC701" w14:textId="69E0C7E9" w:rsidR="00064437" w:rsidRPr="006F1B0B" w:rsidRDefault="00967381" w:rsidP="00E8364D">
      <w:pPr>
        <w:pStyle w:val="Default"/>
        <w:rPr>
          <w:b/>
          <w:bCs/>
        </w:rPr>
      </w:pPr>
      <w:r>
        <w:rPr>
          <w:b/>
          <w:bCs/>
        </w:rPr>
        <w:t xml:space="preserve">2. </w:t>
      </w:r>
      <w:r w:rsidR="00064437" w:rsidRPr="006F1B0B">
        <w:rPr>
          <w:b/>
          <w:bCs/>
        </w:rPr>
        <w:t xml:space="preserve">For federal-only certified OBD II vehicles </w:t>
      </w:r>
    </w:p>
    <w:p w14:paraId="4B7CFC2B" w14:textId="3E44CD02" w:rsidR="00D41F45" w:rsidRDefault="00CA1C55" w:rsidP="004362F3">
      <w:pPr>
        <w:pStyle w:val="Default"/>
      </w:pPr>
      <w:r w:rsidRPr="00CA1C55">
        <w:t>a.</w:t>
      </w:r>
      <w:r>
        <w:t xml:space="preserve"> </w:t>
      </w:r>
      <w:r w:rsidR="00D41F45">
        <w:t>Determine the specific emission certification tier of each federal-only certified vehicle</w:t>
      </w:r>
      <w:r w:rsidR="002C33EB">
        <w:t>.</w:t>
      </w:r>
    </w:p>
    <w:p w14:paraId="028F2E09" w14:textId="59AC4645" w:rsidR="004362F3" w:rsidRPr="00B1470A" w:rsidRDefault="004362F3" w:rsidP="004362F3">
      <w:pPr>
        <w:pStyle w:val="Default"/>
        <w:rPr>
          <w:b/>
          <w:bCs/>
        </w:rPr>
      </w:pPr>
      <w:r>
        <w:t xml:space="preserve">                                                                    </w:t>
      </w:r>
      <w:r w:rsidR="008A06D6">
        <w:rPr>
          <w:b/>
          <w:bCs/>
        </w:rPr>
        <w:t xml:space="preserve"> </w:t>
      </w:r>
      <w:r w:rsidRPr="00B1470A">
        <w:rPr>
          <w:b/>
          <w:bCs/>
        </w:rPr>
        <w:t xml:space="preserve">   </w:t>
      </w:r>
    </w:p>
    <w:p w14:paraId="7BD7FC45" w14:textId="21200898" w:rsidR="004D2622" w:rsidRDefault="00CA1C55" w:rsidP="00CA1C55">
      <w:pPr>
        <w:pStyle w:val="Default"/>
      </w:pPr>
      <w:r>
        <w:t xml:space="preserve">b. </w:t>
      </w:r>
      <w:r w:rsidR="00064437" w:rsidRPr="00DC0606">
        <w:t xml:space="preserve">Identify the </w:t>
      </w:r>
      <w:r w:rsidR="00064437" w:rsidRPr="00DA60AA">
        <w:rPr>
          <w:strike/>
        </w:rPr>
        <w:t>CARB</w:t>
      </w:r>
      <w:r w:rsidR="00064437" w:rsidRPr="00DC0606">
        <w:t xml:space="preserve"> </w:t>
      </w:r>
      <w:r w:rsidR="00F93012">
        <w:t xml:space="preserve">applicable </w:t>
      </w:r>
      <w:r w:rsidR="00064437" w:rsidRPr="00DC0606">
        <w:t xml:space="preserve">emission </w:t>
      </w:r>
      <w:r w:rsidR="00F7341D" w:rsidRPr="00DC0606">
        <w:t xml:space="preserve">certification </w:t>
      </w:r>
      <w:r w:rsidR="00064437" w:rsidRPr="00DC0606">
        <w:t>tier</w:t>
      </w:r>
      <w:r w:rsidR="00E31B49" w:rsidRPr="00DC0606">
        <w:t>,</w:t>
      </w:r>
      <w:r w:rsidR="00064437" w:rsidRPr="00DC0606">
        <w:t xml:space="preserve"> from </w:t>
      </w:r>
      <w:r w:rsidR="007471A1" w:rsidRPr="00DC0606">
        <w:t>the</w:t>
      </w:r>
      <w:r w:rsidR="008616EA" w:rsidRPr="00DC0606">
        <w:t xml:space="preserve"> applicable</w:t>
      </w:r>
      <w:r w:rsidR="007471A1" w:rsidRPr="00DC0606">
        <w:t xml:space="preserve"> </w:t>
      </w:r>
      <w:r w:rsidR="004C2CF0" w:rsidRPr="00DC0606">
        <w:t>CARB Executive Order</w:t>
      </w:r>
      <w:r w:rsidR="00E31B49" w:rsidRPr="00DC0606">
        <w:t>,</w:t>
      </w:r>
      <w:r w:rsidR="004C2CF0" w:rsidRPr="00DC0606">
        <w:t xml:space="preserve"> that</w:t>
      </w:r>
      <w:r w:rsidR="000D0FF1">
        <w:t xml:space="preserve"> </w:t>
      </w:r>
      <w:r w:rsidR="00D06084" w:rsidRPr="00DC0606">
        <w:t>is</w:t>
      </w:r>
      <w:r w:rsidR="00B41E16" w:rsidRPr="00DC0606">
        <w:t xml:space="preserve"> </w:t>
      </w:r>
      <w:r w:rsidR="00064437" w:rsidRPr="00DC0606">
        <w:t>equivalent</w:t>
      </w:r>
      <w:r w:rsidR="00D06084" w:rsidRPr="00DC0606">
        <w:t xml:space="preserve"> to</w:t>
      </w:r>
      <w:r w:rsidR="00064437" w:rsidRPr="00DC0606">
        <w:t xml:space="preserve"> or more stringent </w:t>
      </w:r>
      <w:r w:rsidR="00B41E16" w:rsidRPr="00DC0606">
        <w:t xml:space="preserve">than </w:t>
      </w:r>
      <w:r w:rsidR="00837E02" w:rsidRPr="00DC0606">
        <w:t>federal-only</w:t>
      </w:r>
      <w:r w:rsidR="00B41E16" w:rsidRPr="00DC0606">
        <w:t xml:space="preserve"> </w:t>
      </w:r>
      <w:r w:rsidR="006C47A4">
        <w:t xml:space="preserve">certified </w:t>
      </w:r>
      <w:r w:rsidR="00591A62" w:rsidRPr="00DC0606">
        <w:t xml:space="preserve">vehicle’s </w:t>
      </w:r>
      <w:r w:rsidR="004D2622">
        <w:t>emission certification tier, using the following table that lists the CARB em</w:t>
      </w:r>
      <w:r w:rsidR="00F93012">
        <w:t>i</w:t>
      </w:r>
      <w:r w:rsidR="004D2622">
        <w:t>ssion tier</w:t>
      </w:r>
      <w:r w:rsidR="00D232BA">
        <w:t xml:space="preserve"> that is equivalent to each federal-only emission tier:</w:t>
      </w:r>
    </w:p>
    <w:p w14:paraId="020F6520" w14:textId="24A75CE6" w:rsidR="007E6258" w:rsidRPr="009E25DB" w:rsidRDefault="007E6258" w:rsidP="007E6258">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91"/>
        <w:gridCol w:w="2491"/>
      </w:tblGrid>
      <w:tr w:rsidR="007E6258" w:rsidRPr="00F81071" w14:paraId="3D89F887" w14:textId="77777777">
        <w:trPr>
          <w:trHeight w:val="309"/>
        </w:trPr>
        <w:tc>
          <w:tcPr>
            <w:tcW w:w="2491" w:type="dxa"/>
            <w:tcBorders>
              <w:top w:val="none" w:sz="6" w:space="0" w:color="auto"/>
              <w:bottom w:val="none" w:sz="6" w:space="0" w:color="auto"/>
              <w:right w:val="none" w:sz="6" w:space="0" w:color="auto"/>
            </w:tcBorders>
          </w:tcPr>
          <w:p w14:paraId="23A7356C" w14:textId="43A3A604" w:rsidR="007E6258" w:rsidRPr="009E25DB" w:rsidRDefault="007E6258">
            <w:pPr>
              <w:pStyle w:val="Default"/>
            </w:pPr>
            <w:r w:rsidRPr="009E25DB">
              <w:rPr>
                <w:b/>
                <w:bCs/>
              </w:rPr>
              <w:t>Federal</w:t>
            </w:r>
            <w:r w:rsidR="003304E1" w:rsidRPr="009E25DB">
              <w:rPr>
                <w:b/>
                <w:bCs/>
              </w:rPr>
              <w:t>-Only</w:t>
            </w:r>
            <w:r w:rsidRPr="009E25DB">
              <w:rPr>
                <w:b/>
                <w:bCs/>
              </w:rPr>
              <w:t xml:space="preserve"> Emission </w:t>
            </w:r>
            <w:r w:rsidR="003304E1" w:rsidRPr="009E25DB">
              <w:rPr>
                <w:b/>
                <w:bCs/>
              </w:rPr>
              <w:t>T</w:t>
            </w:r>
            <w:r w:rsidR="00A76814" w:rsidRPr="009E25DB">
              <w:rPr>
                <w:b/>
                <w:bCs/>
              </w:rPr>
              <w:t>i</w:t>
            </w:r>
            <w:r w:rsidR="003304E1" w:rsidRPr="009E25DB">
              <w:rPr>
                <w:b/>
                <w:bCs/>
              </w:rPr>
              <w:t>er</w:t>
            </w:r>
            <w:r w:rsidRPr="009E25DB">
              <w:rPr>
                <w:b/>
                <w:bCs/>
              </w:rPr>
              <w:t xml:space="preserve"> </w:t>
            </w:r>
          </w:p>
        </w:tc>
        <w:tc>
          <w:tcPr>
            <w:tcW w:w="2491" w:type="dxa"/>
            <w:tcBorders>
              <w:top w:val="none" w:sz="6" w:space="0" w:color="auto"/>
              <w:left w:val="none" w:sz="6" w:space="0" w:color="auto"/>
              <w:bottom w:val="none" w:sz="6" w:space="0" w:color="auto"/>
            </w:tcBorders>
          </w:tcPr>
          <w:p w14:paraId="60B93DF0" w14:textId="7824C5B6" w:rsidR="007E6258" w:rsidRPr="009E25DB" w:rsidRDefault="007E6258" w:rsidP="003446D3">
            <w:pPr>
              <w:pStyle w:val="Default"/>
              <w:ind w:left="-90"/>
            </w:pPr>
            <w:r w:rsidRPr="009E25DB">
              <w:rPr>
                <w:b/>
                <w:bCs/>
              </w:rPr>
              <w:t xml:space="preserve">CARB Emission </w:t>
            </w:r>
            <w:r w:rsidR="003304E1" w:rsidRPr="009E25DB">
              <w:rPr>
                <w:b/>
                <w:bCs/>
              </w:rPr>
              <w:t>Tier</w:t>
            </w:r>
            <w:r w:rsidRPr="009E25DB">
              <w:rPr>
                <w:b/>
                <w:bCs/>
              </w:rPr>
              <w:t xml:space="preserve"> </w:t>
            </w:r>
          </w:p>
        </w:tc>
      </w:tr>
      <w:tr w:rsidR="007E6258" w:rsidRPr="00F81071" w14:paraId="7B0351C1" w14:textId="77777777">
        <w:trPr>
          <w:trHeight w:val="163"/>
        </w:trPr>
        <w:tc>
          <w:tcPr>
            <w:tcW w:w="2491" w:type="dxa"/>
            <w:tcBorders>
              <w:top w:val="none" w:sz="6" w:space="0" w:color="auto"/>
              <w:bottom w:val="none" w:sz="6" w:space="0" w:color="auto"/>
              <w:right w:val="none" w:sz="6" w:space="0" w:color="auto"/>
            </w:tcBorders>
          </w:tcPr>
          <w:p w14:paraId="318A200E" w14:textId="77777777" w:rsidR="00A76814" w:rsidRPr="009E25DB" w:rsidRDefault="00A76814">
            <w:pPr>
              <w:pStyle w:val="Default"/>
            </w:pPr>
          </w:p>
          <w:p w14:paraId="711032CC" w14:textId="640BBE23" w:rsidR="007E6258" w:rsidRPr="009E25DB" w:rsidRDefault="007E6258">
            <w:pPr>
              <w:pStyle w:val="Default"/>
            </w:pPr>
            <w:r w:rsidRPr="009E25DB">
              <w:t xml:space="preserve">Tier 0 </w:t>
            </w:r>
          </w:p>
        </w:tc>
        <w:tc>
          <w:tcPr>
            <w:tcW w:w="2491" w:type="dxa"/>
            <w:tcBorders>
              <w:top w:val="none" w:sz="6" w:space="0" w:color="auto"/>
              <w:left w:val="none" w:sz="6" w:space="0" w:color="auto"/>
              <w:bottom w:val="none" w:sz="6" w:space="0" w:color="auto"/>
            </w:tcBorders>
          </w:tcPr>
          <w:p w14:paraId="3FB23D38" w14:textId="77777777" w:rsidR="00A76814" w:rsidRPr="009E25DB" w:rsidRDefault="00A76814">
            <w:pPr>
              <w:pStyle w:val="Default"/>
            </w:pPr>
          </w:p>
          <w:p w14:paraId="1579C18F" w14:textId="7CBB7CDE" w:rsidR="007E6258" w:rsidRPr="009E25DB" w:rsidRDefault="007E6258">
            <w:pPr>
              <w:pStyle w:val="Default"/>
            </w:pPr>
            <w:r w:rsidRPr="009E25DB">
              <w:t xml:space="preserve">Tier 1 </w:t>
            </w:r>
          </w:p>
        </w:tc>
      </w:tr>
      <w:tr w:rsidR="007E6258" w:rsidRPr="00F81071" w14:paraId="28C2700B" w14:textId="77777777">
        <w:trPr>
          <w:trHeight w:val="163"/>
        </w:trPr>
        <w:tc>
          <w:tcPr>
            <w:tcW w:w="2491" w:type="dxa"/>
            <w:tcBorders>
              <w:top w:val="none" w:sz="6" w:space="0" w:color="auto"/>
              <w:bottom w:val="none" w:sz="6" w:space="0" w:color="auto"/>
              <w:right w:val="none" w:sz="6" w:space="0" w:color="auto"/>
            </w:tcBorders>
          </w:tcPr>
          <w:p w14:paraId="49644BE7" w14:textId="77777777" w:rsidR="007E6258" w:rsidRPr="009E25DB" w:rsidRDefault="007E6258">
            <w:pPr>
              <w:pStyle w:val="Default"/>
            </w:pPr>
            <w:r w:rsidRPr="009E25DB">
              <w:t xml:space="preserve">Tier 1 </w:t>
            </w:r>
          </w:p>
        </w:tc>
        <w:tc>
          <w:tcPr>
            <w:tcW w:w="2491" w:type="dxa"/>
            <w:tcBorders>
              <w:top w:val="none" w:sz="6" w:space="0" w:color="auto"/>
              <w:left w:val="none" w:sz="6" w:space="0" w:color="auto"/>
              <w:bottom w:val="none" w:sz="6" w:space="0" w:color="auto"/>
            </w:tcBorders>
          </w:tcPr>
          <w:p w14:paraId="27C0C140" w14:textId="77777777" w:rsidR="007E6258" w:rsidRPr="009E25DB" w:rsidRDefault="007E6258">
            <w:pPr>
              <w:pStyle w:val="Default"/>
            </w:pPr>
            <w:r w:rsidRPr="009E25DB">
              <w:t xml:space="preserve">Tier 1 </w:t>
            </w:r>
          </w:p>
        </w:tc>
      </w:tr>
      <w:tr w:rsidR="007E6258" w:rsidRPr="00F81071" w14:paraId="276758BE" w14:textId="77777777">
        <w:trPr>
          <w:trHeight w:val="163"/>
        </w:trPr>
        <w:tc>
          <w:tcPr>
            <w:tcW w:w="2491" w:type="dxa"/>
            <w:tcBorders>
              <w:top w:val="none" w:sz="6" w:space="0" w:color="auto"/>
              <w:bottom w:val="none" w:sz="6" w:space="0" w:color="auto"/>
              <w:right w:val="none" w:sz="6" w:space="0" w:color="auto"/>
            </w:tcBorders>
          </w:tcPr>
          <w:p w14:paraId="46512DE3" w14:textId="77777777" w:rsidR="007E6258" w:rsidRPr="009E25DB" w:rsidRDefault="007E6258">
            <w:pPr>
              <w:pStyle w:val="Default"/>
            </w:pPr>
            <w:r w:rsidRPr="009E25DB">
              <w:t xml:space="preserve">NLEV </w:t>
            </w:r>
          </w:p>
        </w:tc>
        <w:tc>
          <w:tcPr>
            <w:tcW w:w="2491" w:type="dxa"/>
            <w:tcBorders>
              <w:top w:val="none" w:sz="6" w:space="0" w:color="auto"/>
              <w:left w:val="none" w:sz="6" w:space="0" w:color="auto"/>
              <w:bottom w:val="none" w:sz="6" w:space="0" w:color="auto"/>
            </w:tcBorders>
          </w:tcPr>
          <w:p w14:paraId="335A39C7" w14:textId="77777777" w:rsidR="007E6258" w:rsidRPr="009E25DB" w:rsidRDefault="007E6258">
            <w:pPr>
              <w:pStyle w:val="Default"/>
            </w:pPr>
            <w:r w:rsidRPr="009E25DB">
              <w:t xml:space="preserve">LEV1 LEV </w:t>
            </w:r>
          </w:p>
        </w:tc>
      </w:tr>
      <w:tr w:rsidR="007E6258" w:rsidRPr="00F81071" w14:paraId="14B79A8F" w14:textId="77777777">
        <w:trPr>
          <w:trHeight w:val="163"/>
        </w:trPr>
        <w:tc>
          <w:tcPr>
            <w:tcW w:w="2491" w:type="dxa"/>
            <w:tcBorders>
              <w:top w:val="none" w:sz="6" w:space="0" w:color="auto"/>
              <w:bottom w:val="none" w:sz="6" w:space="0" w:color="auto"/>
              <w:right w:val="none" w:sz="6" w:space="0" w:color="auto"/>
            </w:tcBorders>
          </w:tcPr>
          <w:p w14:paraId="42C43582" w14:textId="77777777" w:rsidR="007E6258" w:rsidRPr="009E25DB" w:rsidRDefault="007E6258">
            <w:pPr>
              <w:pStyle w:val="Default"/>
            </w:pPr>
            <w:r w:rsidRPr="009E25DB">
              <w:t xml:space="preserve">Tier2 Bin2 </w:t>
            </w:r>
          </w:p>
        </w:tc>
        <w:tc>
          <w:tcPr>
            <w:tcW w:w="2491" w:type="dxa"/>
            <w:tcBorders>
              <w:top w:val="none" w:sz="6" w:space="0" w:color="auto"/>
              <w:left w:val="none" w:sz="6" w:space="0" w:color="auto"/>
              <w:bottom w:val="none" w:sz="6" w:space="0" w:color="auto"/>
            </w:tcBorders>
          </w:tcPr>
          <w:p w14:paraId="7C4596D0" w14:textId="77777777" w:rsidR="007E6258" w:rsidRPr="009E25DB" w:rsidRDefault="007E6258">
            <w:pPr>
              <w:pStyle w:val="Default"/>
            </w:pPr>
            <w:r w:rsidRPr="009E25DB">
              <w:t xml:space="preserve">LEV2 SULEV </w:t>
            </w:r>
          </w:p>
        </w:tc>
      </w:tr>
      <w:tr w:rsidR="007E6258" w:rsidRPr="00F81071" w14:paraId="396D1344" w14:textId="77777777">
        <w:trPr>
          <w:trHeight w:val="163"/>
        </w:trPr>
        <w:tc>
          <w:tcPr>
            <w:tcW w:w="2491" w:type="dxa"/>
            <w:tcBorders>
              <w:top w:val="none" w:sz="6" w:space="0" w:color="auto"/>
              <w:bottom w:val="none" w:sz="6" w:space="0" w:color="auto"/>
              <w:right w:val="none" w:sz="6" w:space="0" w:color="auto"/>
            </w:tcBorders>
          </w:tcPr>
          <w:p w14:paraId="62B11020" w14:textId="77777777" w:rsidR="007E6258" w:rsidRPr="009E25DB" w:rsidRDefault="007E6258">
            <w:pPr>
              <w:pStyle w:val="Default"/>
            </w:pPr>
            <w:r w:rsidRPr="009E25DB">
              <w:t xml:space="preserve">Tier2 Bin3 </w:t>
            </w:r>
          </w:p>
        </w:tc>
        <w:tc>
          <w:tcPr>
            <w:tcW w:w="2491" w:type="dxa"/>
            <w:tcBorders>
              <w:top w:val="none" w:sz="6" w:space="0" w:color="auto"/>
              <w:left w:val="none" w:sz="6" w:space="0" w:color="auto"/>
              <w:bottom w:val="none" w:sz="6" w:space="0" w:color="auto"/>
            </w:tcBorders>
          </w:tcPr>
          <w:p w14:paraId="3DC493F6" w14:textId="77777777" w:rsidR="007E6258" w:rsidRPr="009E25DB" w:rsidRDefault="007E6258">
            <w:pPr>
              <w:pStyle w:val="Default"/>
            </w:pPr>
            <w:r w:rsidRPr="009E25DB">
              <w:t xml:space="preserve">LEV2 ULEV </w:t>
            </w:r>
          </w:p>
        </w:tc>
      </w:tr>
      <w:tr w:rsidR="007E6258" w:rsidRPr="00F81071" w14:paraId="35117D08" w14:textId="77777777">
        <w:trPr>
          <w:trHeight w:val="163"/>
        </w:trPr>
        <w:tc>
          <w:tcPr>
            <w:tcW w:w="2491" w:type="dxa"/>
            <w:tcBorders>
              <w:top w:val="none" w:sz="6" w:space="0" w:color="auto"/>
              <w:bottom w:val="none" w:sz="6" w:space="0" w:color="auto"/>
              <w:right w:val="none" w:sz="6" w:space="0" w:color="auto"/>
            </w:tcBorders>
          </w:tcPr>
          <w:p w14:paraId="2888FBCF" w14:textId="77777777" w:rsidR="007E6258" w:rsidRPr="009E25DB" w:rsidRDefault="007E6258">
            <w:pPr>
              <w:pStyle w:val="Default"/>
            </w:pPr>
            <w:r w:rsidRPr="009E25DB">
              <w:t xml:space="preserve">Tier2 Bin4 </w:t>
            </w:r>
          </w:p>
        </w:tc>
        <w:tc>
          <w:tcPr>
            <w:tcW w:w="2491" w:type="dxa"/>
            <w:tcBorders>
              <w:top w:val="none" w:sz="6" w:space="0" w:color="auto"/>
              <w:left w:val="none" w:sz="6" w:space="0" w:color="auto"/>
              <w:bottom w:val="none" w:sz="6" w:space="0" w:color="auto"/>
            </w:tcBorders>
          </w:tcPr>
          <w:p w14:paraId="2A310174" w14:textId="77777777" w:rsidR="007E6258" w:rsidRPr="009E25DB" w:rsidRDefault="007E6258">
            <w:pPr>
              <w:pStyle w:val="Default"/>
            </w:pPr>
            <w:r w:rsidRPr="009E25DB">
              <w:t xml:space="preserve">LEV2 ULEV </w:t>
            </w:r>
          </w:p>
        </w:tc>
      </w:tr>
      <w:tr w:rsidR="007E6258" w:rsidRPr="00F81071" w14:paraId="2BB974DF" w14:textId="77777777">
        <w:trPr>
          <w:trHeight w:val="163"/>
        </w:trPr>
        <w:tc>
          <w:tcPr>
            <w:tcW w:w="2491" w:type="dxa"/>
            <w:tcBorders>
              <w:top w:val="none" w:sz="6" w:space="0" w:color="auto"/>
              <w:bottom w:val="none" w:sz="6" w:space="0" w:color="auto"/>
              <w:right w:val="none" w:sz="6" w:space="0" w:color="auto"/>
            </w:tcBorders>
          </w:tcPr>
          <w:p w14:paraId="7AF67717" w14:textId="77777777" w:rsidR="007E6258" w:rsidRPr="009E25DB" w:rsidRDefault="007E6258">
            <w:pPr>
              <w:pStyle w:val="Default"/>
            </w:pPr>
            <w:r w:rsidRPr="009E25DB">
              <w:t xml:space="preserve">Tier2 Bin5 </w:t>
            </w:r>
          </w:p>
        </w:tc>
        <w:tc>
          <w:tcPr>
            <w:tcW w:w="2491" w:type="dxa"/>
            <w:tcBorders>
              <w:top w:val="none" w:sz="6" w:space="0" w:color="auto"/>
              <w:left w:val="none" w:sz="6" w:space="0" w:color="auto"/>
              <w:bottom w:val="none" w:sz="6" w:space="0" w:color="auto"/>
            </w:tcBorders>
          </w:tcPr>
          <w:p w14:paraId="5C43AFBB" w14:textId="77777777" w:rsidR="007E6258" w:rsidRPr="009E25DB" w:rsidRDefault="007E6258">
            <w:pPr>
              <w:pStyle w:val="Default"/>
            </w:pPr>
            <w:r w:rsidRPr="009E25DB">
              <w:t xml:space="preserve">LEV2 LEV </w:t>
            </w:r>
          </w:p>
        </w:tc>
      </w:tr>
      <w:tr w:rsidR="007E6258" w:rsidRPr="00F81071" w14:paraId="5001EF25" w14:textId="77777777">
        <w:trPr>
          <w:trHeight w:val="163"/>
        </w:trPr>
        <w:tc>
          <w:tcPr>
            <w:tcW w:w="2491" w:type="dxa"/>
            <w:tcBorders>
              <w:top w:val="none" w:sz="6" w:space="0" w:color="auto"/>
              <w:bottom w:val="none" w:sz="6" w:space="0" w:color="auto"/>
              <w:right w:val="none" w:sz="6" w:space="0" w:color="auto"/>
            </w:tcBorders>
          </w:tcPr>
          <w:p w14:paraId="04C563FC" w14:textId="77777777" w:rsidR="007E6258" w:rsidRPr="009E25DB" w:rsidRDefault="007E6258">
            <w:pPr>
              <w:pStyle w:val="Default"/>
            </w:pPr>
            <w:r w:rsidRPr="009E25DB">
              <w:t xml:space="preserve">Tier2 Bin6 </w:t>
            </w:r>
          </w:p>
        </w:tc>
        <w:tc>
          <w:tcPr>
            <w:tcW w:w="2491" w:type="dxa"/>
            <w:tcBorders>
              <w:top w:val="none" w:sz="6" w:space="0" w:color="auto"/>
              <w:left w:val="none" w:sz="6" w:space="0" w:color="auto"/>
              <w:bottom w:val="none" w:sz="6" w:space="0" w:color="auto"/>
            </w:tcBorders>
          </w:tcPr>
          <w:p w14:paraId="23996D47" w14:textId="77777777" w:rsidR="007E6258" w:rsidRPr="009E25DB" w:rsidRDefault="007E6258">
            <w:pPr>
              <w:pStyle w:val="Default"/>
            </w:pPr>
            <w:r w:rsidRPr="009E25DB">
              <w:t xml:space="preserve">LEV2 LEV </w:t>
            </w:r>
          </w:p>
        </w:tc>
      </w:tr>
      <w:tr w:rsidR="007E6258" w:rsidRPr="00F81071" w14:paraId="7D53220E" w14:textId="77777777">
        <w:trPr>
          <w:trHeight w:val="163"/>
        </w:trPr>
        <w:tc>
          <w:tcPr>
            <w:tcW w:w="2491" w:type="dxa"/>
            <w:tcBorders>
              <w:top w:val="none" w:sz="6" w:space="0" w:color="auto"/>
              <w:bottom w:val="none" w:sz="6" w:space="0" w:color="auto"/>
              <w:right w:val="none" w:sz="6" w:space="0" w:color="auto"/>
            </w:tcBorders>
          </w:tcPr>
          <w:p w14:paraId="75403AAD" w14:textId="77777777" w:rsidR="007E6258" w:rsidRPr="009E25DB" w:rsidRDefault="007E6258">
            <w:pPr>
              <w:pStyle w:val="Default"/>
            </w:pPr>
            <w:r w:rsidRPr="009E25DB">
              <w:t xml:space="preserve">Tier2 Bin7 </w:t>
            </w:r>
          </w:p>
        </w:tc>
        <w:tc>
          <w:tcPr>
            <w:tcW w:w="2491" w:type="dxa"/>
            <w:tcBorders>
              <w:top w:val="none" w:sz="6" w:space="0" w:color="auto"/>
              <w:left w:val="none" w:sz="6" w:space="0" w:color="auto"/>
              <w:bottom w:val="none" w:sz="6" w:space="0" w:color="auto"/>
            </w:tcBorders>
          </w:tcPr>
          <w:p w14:paraId="3C17EFB1" w14:textId="77777777" w:rsidR="007E6258" w:rsidRPr="009E25DB" w:rsidRDefault="007E6258">
            <w:pPr>
              <w:pStyle w:val="Default"/>
            </w:pPr>
            <w:r w:rsidRPr="009E25DB">
              <w:t xml:space="preserve">LEV2 LEV </w:t>
            </w:r>
          </w:p>
        </w:tc>
      </w:tr>
      <w:tr w:rsidR="007E6258" w:rsidRPr="00F81071" w14:paraId="2F7BACE4" w14:textId="77777777">
        <w:trPr>
          <w:trHeight w:val="301"/>
        </w:trPr>
        <w:tc>
          <w:tcPr>
            <w:tcW w:w="2491" w:type="dxa"/>
            <w:tcBorders>
              <w:top w:val="none" w:sz="6" w:space="0" w:color="auto"/>
              <w:bottom w:val="none" w:sz="6" w:space="0" w:color="auto"/>
              <w:right w:val="none" w:sz="6" w:space="0" w:color="auto"/>
            </w:tcBorders>
          </w:tcPr>
          <w:p w14:paraId="794E5B3C" w14:textId="77777777" w:rsidR="007E6258" w:rsidRPr="009E25DB" w:rsidRDefault="007E6258">
            <w:pPr>
              <w:pStyle w:val="Default"/>
            </w:pPr>
            <w:r w:rsidRPr="009E25DB">
              <w:t xml:space="preserve">Tier2 Bin8 </w:t>
            </w:r>
          </w:p>
        </w:tc>
        <w:tc>
          <w:tcPr>
            <w:tcW w:w="2491" w:type="dxa"/>
            <w:tcBorders>
              <w:top w:val="none" w:sz="6" w:space="0" w:color="auto"/>
              <w:left w:val="none" w:sz="6" w:space="0" w:color="auto"/>
              <w:bottom w:val="none" w:sz="6" w:space="0" w:color="auto"/>
            </w:tcBorders>
          </w:tcPr>
          <w:p w14:paraId="4E0EF938" w14:textId="4BF6F36F" w:rsidR="007E6258" w:rsidRPr="009E25DB" w:rsidRDefault="007E6258" w:rsidP="00446E76">
            <w:pPr>
              <w:pStyle w:val="Default"/>
              <w:ind w:left="1434" w:right="-876" w:hanging="1434"/>
            </w:pPr>
            <w:r w:rsidRPr="009E25DB">
              <w:t>LEV2 LEV</w:t>
            </w:r>
            <w:r w:rsidR="00446E76">
              <w:t>/</w:t>
            </w:r>
            <w:r w:rsidRPr="009E25DB">
              <w:t xml:space="preserve">LEV1 </w:t>
            </w:r>
            <w:r w:rsidR="00446E76">
              <w:t>ULEVE</w:t>
            </w:r>
            <w:r w:rsidRPr="009E25DB">
              <w:t xml:space="preserve"> </w:t>
            </w:r>
          </w:p>
        </w:tc>
      </w:tr>
      <w:tr w:rsidR="007E6258" w:rsidRPr="00F81071" w14:paraId="3647227D" w14:textId="77777777">
        <w:trPr>
          <w:trHeight w:val="163"/>
        </w:trPr>
        <w:tc>
          <w:tcPr>
            <w:tcW w:w="2491" w:type="dxa"/>
            <w:tcBorders>
              <w:top w:val="none" w:sz="6" w:space="0" w:color="auto"/>
              <w:bottom w:val="none" w:sz="6" w:space="0" w:color="auto"/>
              <w:right w:val="none" w:sz="6" w:space="0" w:color="auto"/>
            </w:tcBorders>
          </w:tcPr>
          <w:p w14:paraId="36A46E9C" w14:textId="08854210" w:rsidR="007E6258" w:rsidRPr="009E25DB" w:rsidRDefault="00446E76" w:rsidP="00446E76">
            <w:pPr>
              <w:pStyle w:val="Default"/>
              <w:ind w:right="-5430"/>
            </w:pPr>
            <w:r>
              <w:t>T</w:t>
            </w:r>
            <w:r w:rsidR="007E6258" w:rsidRPr="009E25DB">
              <w:t xml:space="preserve">ier2 Bin9 </w:t>
            </w:r>
          </w:p>
        </w:tc>
        <w:tc>
          <w:tcPr>
            <w:tcW w:w="2491" w:type="dxa"/>
            <w:tcBorders>
              <w:top w:val="none" w:sz="6" w:space="0" w:color="auto"/>
              <w:left w:val="none" w:sz="6" w:space="0" w:color="auto"/>
              <w:bottom w:val="none" w:sz="6" w:space="0" w:color="auto"/>
            </w:tcBorders>
          </w:tcPr>
          <w:p w14:paraId="5D3430F6" w14:textId="77777777" w:rsidR="007E6258" w:rsidRPr="009E25DB" w:rsidRDefault="007E6258">
            <w:pPr>
              <w:pStyle w:val="Default"/>
            </w:pPr>
            <w:r w:rsidRPr="009E25DB">
              <w:t xml:space="preserve">LEV1 LEV </w:t>
            </w:r>
          </w:p>
        </w:tc>
      </w:tr>
      <w:tr w:rsidR="007E6258" w:rsidRPr="00F81071" w14:paraId="7919AADC" w14:textId="77777777">
        <w:trPr>
          <w:trHeight w:val="163"/>
        </w:trPr>
        <w:tc>
          <w:tcPr>
            <w:tcW w:w="2491" w:type="dxa"/>
            <w:tcBorders>
              <w:top w:val="none" w:sz="6" w:space="0" w:color="auto"/>
              <w:bottom w:val="none" w:sz="6" w:space="0" w:color="auto"/>
              <w:right w:val="none" w:sz="6" w:space="0" w:color="auto"/>
            </w:tcBorders>
          </w:tcPr>
          <w:p w14:paraId="6202D612" w14:textId="77777777" w:rsidR="007E6258" w:rsidRPr="009E25DB" w:rsidRDefault="007E6258">
            <w:pPr>
              <w:pStyle w:val="Default"/>
            </w:pPr>
            <w:r w:rsidRPr="009E25DB">
              <w:lastRenderedPageBreak/>
              <w:t xml:space="preserve">Tier2 Bin10 </w:t>
            </w:r>
          </w:p>
        </w:tc>
        <w:tc>
          <w:tcPr>
            <w:tcW w:w="2491" w:type="dxa"/>
            <w:tcBorders>
              <w:top w:val="none" w:sz="6" w:space="0" w:color="auto"/>
              <w:left w:val="none" w:sz="6" w:space="0" w:color="auto"/>
              <w:bottom w:val="none" w:sz="6" w:space="0" w:color="auto"/>
            </w:tcBorders>
          </w:tcPr>
          <w:p w14:paraId="21DB6761" w14:textId="77777777" w:rsidR="007E6258" w:rsidRPr="009E25DB" w:rsidRDefault="007E6258">
            <w:pPr>
              <w:pStyle w:val="Default"/>
            </w:pPr>
            <w:r w:rsidRPr="009E25DB">
              <w:t xml:space="preserve">LEV1 LEV </w:t>
            </w:r>
          </w:p>
        </w:tc>
      </w:tr>
      <w:tr w:rsidR="007E6258" w:rsidRPr="00F81071" w14:paraId="190EA2B1" w14:textId="77777777">
        <w:trPr>
          <w:trHeight w:val="163"/>
        </w:trPr>
        <w:tc>
          <w:tcPr>
            <w:tcW w:w="2491" w:type="dxa"/>
            <w:tcBorders>
              <w:top w:val="none" w:sz="6" w:space="0" w:color="auto"/>
              <w:bottom w:val="none" w:sz="6" w:space="0" w:color="auto"/>
              <w:right w:val="none" w:sz="6" w:space="0" w:color="auto"/>
            </w:tcBorders>
          </w:tcPr>
          <w:p w14:paraId="68BCA3B8" w14:textId="77777777" w:rsidR="007E6258" w:rsidRPr="009E25DB" w:rsidRDefault="007E6258">
            <w:pPr>
              <w:pStyle w:val="Default"/>
            </w:pPr>
            <w:r w:rsidRPr="009E25DB">
              <w:t xml:space="preserve">Tier2 Bin11 </w:t>
            </w:r>
          </w:p>
        </w:tc>
        <w:tc>
          <w:tcPr>
            <w:tcW w:w="2491" w:type="dxa"/>
            <w:tcBorders>
              <w:top w:val="none" w:sz="6" w:space="0" w:color="auto"/>
              <w:left w:val="none" w:sz="6" w:space="0" w:color="auto"/>
              <w:bottom w:val="none" w:sz="6" w:space="0" w:color="auto"/>
            </w:tcBorders>
          </w:tcPr>
          <w:p w14:paraId="27E1B5F8" w14:textId="77777777" w:rsidR="007E6258" w:rsidRPr="009E25DB" w:rsidRDefault="007E6258">
            <w:pPr>
              <w:pStyle w:val="Default"/>
            </w:pPr>
            <w:r w:rsidRPr="009E25DB">
              <w:t xml:space="preserve">LEV1 LEV </w:t>
            </w:r>
          </w:p>
        </w:tc>
      </w:tr>
      <w:tr w:rsidR="007E6258" w:rsidRPr="00F81071" w14:paraId="7F139F9A" w14:textId="77777777">
        <w:trPr>
          <w:trHeight w:val="163"/>
        </w:trPr>
        <w:tc>
          <w:tcPr>
            <w:tcW w:w="2491" w:type="dxa"/>
            <w:tcBorders>
              <w:top w:val="none" w:sz="6" w:space="0" w:color="auto"/>
              <w:bottom w:val="none" w:sz="6" w:space="0" w:color="auto"/>
              <w:right w:val="none" w:sz="6" w:space="0" w:color="auto"/>
            </w:tcBorders>
          </w:tcPr>
          <w:p w14:paraId="61843199" w14:textId="77777777" w:rsidR="007E6258" w:rsidRPr="009E25DB" w:rsidRDefault="007E6258">
            <w:pPr>
              <w:pStyle w:val="Default"/>
            </w:pPr>
            <w:r w:rsidRPr="009E25DB">
              <w:t xml:space="preserve">HDV, HDV1, HDV2 </w:t>
            </w:r>
          </w:p>
        </w:tc>
        <w:tc>
          <w:tcPr>
            <w:tcW w:w="2491" w:type="dxa"/>
            <w:tcBorders>
              <w:top w:val="none" w:sz="6" w:space="0" w:color="auto"/>
              <w:left w:val="none" w:sz="6" w:space="0" w:color="auto"/>
              <w:bottom w:val="none" w:sz="6" w:space="0" w:color="auto"/>
            </w:tcBorders>
          </w:tcPr>
          <w:p w14:paraId="276F977F" w14:textId="77777777" w:rsidR="007E6258" w:rsidRPr="009E25DB" w:rsidRDefault="007E6258">
            <w:pPr>
              <w:pStyle w:val="Default"/>
            </w:pPr>
            <w:r w:rsidRPr="009E25DB">
              <w:t xml:space="preserve">LEV2 LEV </w:t>
            </w:r>
          </w:p>
        </w:tc>
      </w:tr>
      <w:tr w:rsidR="007E6258" w:rsidRPr="00F81071" w14:paraId="2A6C2CBE" w14:textId="77777777">
        <w:trPr>
          <w:trHeight w:val="163"/>
        </w:trPr>
        <w:tc>
          <w:tcPr>
            <w:tcW w:w="2491" w:type="dxa"/>
            <w:tcBorders>
              <w:top w:val="none" w:sz="6" w:space="0" w:color="auto"/>
              <w:bottom w:val="none" w:sz="6" w:space="0" w:color="auto"/>
              <w:right w:val="none" w:sz="6" w:space="0" w:color="auto"/>
            </w:tcBorders>
          </w:tcPr>
          <w:p w14:paraId="2EDEC730" w14:textId="77777777" w:rsidR="007E6258" w:rsidRPr="009E25DB" w:rsidRDefault="007E6258">
            <w:pPr>
              <w:pStyle w:val="Default"/>
            </w:pPr>
            <w:r w:rsidRPr="009E25DB">
              <w:t xml:space="preserve">All Tier3 </w:t>
            </w:r>
          </w:p>
        </w:tc>
        <w:tc>
          <w:tcPr>
            <w:tcW w:w="2491" w:type="dxa"/>
            <w:tcBorders>
              <w:top w:val="none" w:sz="6" w:space="0" w:color="auto"/>
              <w:left w:val="none" w:sz="6" w:space="0" w:color="auto"/>
              <w:bottom w:val="none" w:sz="6" w:space="0" w:color="auto"/>
            </w:tcBorders>
          </w:tcPr>
          <w:p w14:paraId="338C5A2D" w14:textId="77777777" w:rsidR="007E6258" w:rsidRPr="009E25DB" w:rsidRDefault="007E6258">
            <w:pPr>
              <w:pStyle w:val="Default"/>
            </w:pPr>
            <w:r w:rsidRPr="009E25DB">
              <w:t xml:space="preserve">Equivalent LEV3 </w:t>
            </w:r>
          </w:p>
        </w:tc>
      </w:tr>
    </w:tbl>
    <w:p w14:paraId="78154962" w14:textId="23638A24" w:rsidR="007E6258" w:rsidRPr="00F81071" w:rsidRDefault="007E6258">
      <w:pPr>
        <w:pStyle w:val="PlainText"/>
        <w:rPr>
          <w:rFonts w:ascii="Arial" w:hAnsi="Arial" w:cs="Arial"/>
          <w:sz w:val="24"/>
          <w:szCs w:val="24"/>
        </w:rPr>
      </w:pPr>
    </w:p>
    <w:p w14:paraId="7AD8C013" w14:textId="77777777" w:rsidR="00DA3BD5" w:rsidRPr="00F81071" w:rsidRDefault="00DA3BD5" w:rsidP="00DA3BD5">
      <w:pPr>
        <w:pStyle w:val="Default"/>
      </w:pPr>
    </w:p>
    <w:p w14:paraId="684DA59E" w14:textId="01620DBA" w:rsidR="00DA3BD5" w:rsidRPr="009E25DB" w:rsidRDefault="00CA1C55" w:rsidP="00CA1C55">
      <w:pPr>
        <w:pStyle w:val="Default"/>
      </w:pPr>
      <w:r>
        <w:t xml:space="preserve">c. </w:t>
      </w:r>
      <w:r w:rsidR="00DA3BD5" w:rsidRPr="009E25DB">
        <w:t xml:space="preserve">Determine the weight class of </w:t>
      </w:r>
      <w:r w:rsidR="00E040ED">
        <w:t>each</w:t>
      </w:r>
      <w:r w:rsidR="00DA3BD5" w:rsidRPr="009E25DB">
        <w:t xml:space="preserve"> federal-only </w:t>
      </w:r>
      <w:r w:rsidR="00E4360E" w:rsidRPr="009E25DB">
        <w:t xml:space="preserve">certified </w:t>
      </w:r>
      <w:r w:rsidR="00DA3BD5" w:rsidRPr="009E25DB">
        <w:t xml:space="preserve">vehicle and its equivalent </w:t>
      </w:r>
      <w:r w:rsidR="002125B1" w:rsidRPr="009E25DB">
        <w:t xml:space="preserve">CARB </w:t>
      </w:r>
      <w:r w:rsidR="00DA3BD5" w:rsidRPr="009E25DB">
        <w:t>weight class</w:t>
      </w:r>
      <w:r w:rsidR="00541CEE" w:rsidRPr="009E25DB">
        <w:t xml:space="preserve"> in the</w:t>
      </w:r>
      <w:r w:rsidR="00DA3BD5" w:rsidRPr="009E25DB">
        <w:t xml:space="preserve"> </w:t>
      </w:r>
      <w:r w:rsidR="00334143">
        <w:t>a</w:t>
      </w:r>
      <w:r w:rsidR="006961E9" w:rsidRPr="009E25DB">
        <w:t xml:space="preserve">pplicable </w:t>
      </w:r>
      <w:r w:rsidR="00DA3BD5" w:rsidRPr="009E25DB">
        <w:t xml:space="preserve">CARB </w:t>
      </w:r>
      <w:r w:rsidR="00CF0D67" w:rsidRPr="009E25DB">
        <w:t xml:space="preserve">Executive Order, using the following </w:t>
      </w:r>
      <w:r w:rsidR="000D26EF" w:rsidRPr="009E25DB">
        <w:t xml:space="preserve">CARB </w:t>
      </w:r>
      <w:r w:rsidR="00DA3BD5" w:rsidRPr="009E25DB">
        <w:t xml:space="preserve">standards for </w:t>
      </w:r>
      <w:r w:rsidR="00994DBE" w:rsidRPr="009E25DB">
        <w:t xml:space="preserve">vehicle </w:t>
      </w:r>
      <w:r w:rsidR="00DA3BD5" w:rsidRPr="009E25DB">
        <w:t xml:space="preserve">weight classes: </w:t>
      </w:r>
      <w:r w:rsidR="00021667">
        <w:t xml:space="preserve">                                           </w:t>
      </w:r>
    </w:p>
    <w:p w14:paraId="05D77D09" w14:textId="77777777" w:rsidR="00DA3BD5" w:rsidRPr="009E25DB" w:rsidRDefault="00DA3BD5" w:rsidP="00DA3BD5">
      <w:pPr>
        <w:pStyle w:val="Default"/>
      </w:pPr>
    </w:p>
    <w:p w14:paraId="36E4858E" w14:textId="107BAC2C" w:rsidR="00DA3BD5" w:rsidRPr="009E25DB" w:rsidRDefault="00DA3BD5" w:rsidP="00680635">
      <w:pPr>
        <w:pStyle w:val="Default"/>
        <w:numPr>
          <w:ilvl w:val="0"/>
          <w:numId w:val="14"/>
        </w:numPr>
      </w:pPr>
      <w:r w:rsidRPr="009E25DB">
        <w:t xml:space="preserve">Passenger Cars (All weights) </w:t>
      </w:r>
    </w:p>
    <w:p w14:paraId="77E476C5" w14:textId="77777777" w:rsidR="00DA3BD5" w:rsidRPr="009E25DB" w:rsidRDefault="00DA3BD5" w:rsidP="00DA3BD5">
      <w:pPr>
        <w:pStyle w:val="Default"/>
      </w:pPr>
    </w:p>
    <w:p w14:paraId="12AD49C6" w14:textId="29B540BC" w:rsidR="00DA3BD5" w:rsidRPr="009E25DB" w:rsidRDefault="00DA3BD5" w:rsidP="00680635">
      <w:pPr>
        <w:pStyle w:val="Default"/>
        <w:numPr>
          <w:ilvl w:val="0"/>
          <w:numId w:val="14"/>
        </w:numPr>
      </w:pPr>
      <w:r w:rsidRPr="009E25DB">
        <w:t xml:space="preserve">Light Duty Trucks: </w:t>
      </w:r>
    </w:p>
    <w:p w14:paraId="2C09F2E8" w14:textId="77777777" w:rsidR="00AD0DD1" w:rsidRPr="009E25DB" w:rsidRDefault="00AD0DD1" w:rsidP="00DA3BD5">
      <w:pPr>
        <w:pStyle w:val="Default"/>
      </w:pPr>
    </w:p>
    <w:p w14:paraId="1CF3DB1E" w14:textId="77777777" w:rsidR="00DA3BD5" w:rsidRPr="009E25DB" w:rsidRDefault="00DA3BD5" w:rsidP="00DA3BD5">
      <w:pPr>
        <w:pStyle w:val="Default"/>
      </w:pPr>
      <w:r w:rsidRPr="009E25DB">
        <w:t xml:space="preserve">LDT1 = 0- 6000 lb. GVWR and test weight 0-3750 lb. </w:t>
      </w:r>
    </w:p>
    <w:p w14:paraId="5229CB7D" w14:textId="77777777" w:rsidR="00DA3BD5" w:rsidRPr="009E25DB" w:rsidRDefault="00DA3BD5" w:rsidP="00DA3BD5">
      <w:pPr>
        <w:pStyle w:val="Default"/>
      </w:pPr>
      <w:r w:rsidRPr="009E25DB">
        <w:t xml:space="preserve">LDT2 = 0- 6000 lb. GVWR and test weight 3751-5750 lb. </w:t>
      </w:r>
    </w:p>
    <w:p w14:paraId="28706017" w14:textId="77777777" w:rsidR="00DA3BD5" w:rsidRPr="009E25DB" w:rsidRDefault="00DA3BD5" w:rsidP="00DA3BD5">
      <w:pPr>
        <w:pStyle w:val="Default"/>
      </w:pPr>
      <w:r w:rsidRPr="009E25DB">
        <w:t xml:space="preserve">LDT3 = 6001-8500 lb. GVWR and test weight 3751-5750 lb. </w:t>
      </w:r>
    </w:p>
    <w:p w14:paraId="7A23187C" w14:textId="77777777" w:rsidR="00DA3BD5" w:rsidRPr="009E25DB" w:rsidRDefault="00DA3BD5" w:rsidP="00DA3BD5">
      <w:pPr>
        <w:pStyle w:val="Default"/>
      </w:pPr>
      <w:r w:rsidRPr="009E25DB">
        <w:t xml:space="preserve">LDT4 = 6001-8500 lb. GVWR and test weight 5751-8500 lb. </w:t>
      </w:r>
    </w:p>
    <w:p w14:paraId="77641E57" w14:textId="77777777" w:rsidR="00AD0DD1" w:rsidRPr="009E25DB" w:rsidRDefault="00AD0DD1" w:rsidP="00DA3BD5">
      <w:pPr>
        <w:pStyle w:val="Default"/>
      </w:pPr>
    </w:p>
    <w:p w14:paraId="2F6F4DDA" w14:textId="29812D90" w:rsidR="00DA3BD5" w:rsidRPr="009E25DB" w:rsidRDefault="00DA3BD5" w:rsidP="00680635">
      <w:pPr>
        <w:pStyle w:val="Default"/>
        <w:numPr>
          <w:ilvl w:val="0"/>
          <w:numId w:val="14"/>
        </w:numPr>
      </w:pPr>
      <w:r w:rsidRPr="009E25DB">
        <w:t xml:space="preserve">Medium Duty Trucks: </w:t>
      </w:r>
    </w:p>
    <w:p w14:paraId="1536A31F" w14:textId="77777777" w:rsidR="00DA3BD5" w:rsidRPr="009E25DB" w:rsidRDefault="00DA3BD5" w:rsidP="00DA3BD5">
      <w:pPr>
        <w:pStyle w:val="Default"/>
      </w:pPr>
      <w:r w:rsidRPr="009E25DB">
        <w:t xml:space="preserve">MDV2 = 6000-14000 lb. GVWR, and test weight 3751-5750 lb. </w:t>
      </w:r>
    </w:p>
    <w:p w14:paraId="6C1CA95C" w14:textId="77777777" w:rsidR="00DA3BD5" w:rsidRPr="009E25DB" w:rsidRDefault="00DA3BD5" w:rsidP="00DA3BD5">
      <w:pPr>
        <w:pStyle w:val="Default"/>
      </w:pPr>
      <w:r w:rsidRPr="009E25DB">
        <w:t xml:space="preserve">MDV3 = 6000-14000 lb. GVWR, and test weight 5751-8500 lb. </w:t>
      </w:r>
    </w:p>
    <w:p w14:paraId="229A2B1B" w14:textId="77777777" w:rsidR="00DA3BD5" w:rsidRPr="009E25DB" w:rsidRDefault="00DA3BD5" w:rsidP="00DA3BD5">
      <w:pPr>
        <w:pStyle w:val="Default"/>
      </w:pPr>
      <w:r w:rsidRPr="009E25DB">
        <w:t xml:space="preserve">MDV4 = 6000-14000 lb. GVWR, and test weight 8501-10000 lb. </w:t>
      </w:r>
    </w:p>
    <w:p w14:paraId="0F7467E1" w14:textId="7CE8FB10" w:rsidR="00DA3BD5" w:rsidRPr="009E25DB" w:rsidRDefault="00DA3BD5" w:rsidP="00DA3BD5">
      <w:pPr>
        <w:pStyle w:val="Default"/>
      </w:pPr>
      <w:r w:rsidRPr="009E25DB">
        <w:t>MDV5 = 6000-14000 lb. GVWR, and test weight 10001-14000 lb.</w:t>
      </w:r>
    </w:p>
    <w:p w14:paraId="10F4A19B" w14:textId="4E508B31" w:rsidR="00D23EB6" w:rsidRPr="009E25DB" w:rsidRDefault="00D23EB6" w:rsidP="00DA3BD5">
      <w:pPr>
        <w:pStyle w:val="Default"/>
      </w:pPr>
    </w:p>
    <w:p w14:paraId="556F350E" w14:textId="495FF445" w:rsidR="00DA3BD5" w:rsidRDefault="00BB78A6" w:rsidP="00DA3BD5">
      <w:pPr>
        <w:pStyle w:val="Default"/>
      </w:pPr>
      <w:r w:rsidRPr="00BB78A6">
        <w:t>d.</w:t>
      </w:r>
      <w:r>
        <w:t xml:space="preserve"> </w:t>
      </w:r>
      <w:r w:rsidR="00DA3BD5" w:rsidRPr="009E25DB">
        <w:t xml:space="preserve"> Match </w:t>
      </w:r>
      <w:r w:rsidR="00A5514A" w:rsidRPr="009E25DB">
        <w:t xml:space="preserve">the </w:t>
      </w:r>
      <w:r w:rsidR="00F63F3C" w:rsidRPr="009E25DB">
        <w:t xml:space="preserve">catalytic </w:t>
      </w:r>
      <w:r w:rsidR="00DA3BD5" w:rsidRPr="009E25DB">
        <w:t xml:space="preserve">converter configuration </w:t>
      </w:r>
      <w:r w:rsidR="00627BE8" w:rsidRPr="009E25DB">
        <w:t xml:space="preserve">of </w:t>
      </w:r>
      <w:r w:rsidR="00E040ED">
        <w:t>each</w:t>
      </w:r>
      <w:r w:rsidR="00627BE8" w:rsidRPr="009E25DB">
        <w:t xml:space="preserve"> federal-only </w:t>
      </w:r>
      <w:r w:rsidR="006C47A4">
        <w:t xml:space="preserve">certified </w:t>
      </w:r>
      <w:r w:rsidR="00627BE8" w:rsidRPr="009E25DB">
        <w:t xml:space="preserve">vehicle </w:t>
      </w:r>
      <w:r w:rsidR="00DA3BD5" w:rsidRPr="009E25DB">
        <w:t xml:space="preserve">to </w:t>
      </w:r>
      <w:r w:rsidR="00E33EE0" w:rsidRPr="009E25DB">
        <w:t xml:space="preserve">a </w:t>
      </w:r>
      <w:r w:rsidR="00DA3BD5" w:rsidRPr="009E25DB">
        <w:t xml:space="preserve">CARB standard </w:t>
      </w:r>
      <w:r w:rsidR="00E33EE0" w:rsidRPr="009E25DB">
        <w:t xml:space="preserve">catalytic converter </w:t>
      </w:r>
      <w:r w:rsidR="00DA3BD5" w:rsidRPr="009E25DB">
        <w:t>configuration</w:t>
      </w:r>
      <w:r w:rsidR="00E33EE0" w:rsidRPr="009E25DB">
        <w:t>,</w:t>
      </w:r>
      <w:r w:rsidR="00DA3BD5" w:rsidRPr="009E25DB">
        <w:t xml:space="preserve"> which may include, but is not limited to:</w:t>
      </w:r>
    </w:p>
    <w:p w14:paraId="4A7410D9" w14:textId="77777777" w:rsidR="00291652" w:rsidRDefault="00291652" w:rsidP="00DA3BD5">
      <w:pPr>
        <w:pStyle w:val="Default"/>
      </w:pPr>
    </w:p>
    <w:p w14:paraId="1D9B9D5D" w14:textId="60263C4D" w:rsidR="0031446D" w:rsidRDefault="002819A2" w:rsidP="0031446D">
      <w:pPr>
        <w:pStyle w:val="Default"/>
        <w:ind w:firstLine="720"/>
      </w:pPr>
      <w:proofErr w:type="spellStart"/>
      <w:r w:rsidRPr="002819A2">
        <w:t>i</w:t>
      </w:r>
      <w:proofErr w:type="spellEnd"/>
      <w:r w:rsidRPr="002819A2">
        <w:t>.</w:t>
      </w:r>
      <w:r>
        <w:t xml:space="preserve"> </w:t>
      </w:r>
      <w:r w:rsidR="009C77C3" w:rsidRPr="009E25DB">
        <w:t>Inlet and outlet pipe diameters</w:t>
      </w:r>
      <w:r w:rsidR="009C77C3">
        <w:t>.</w:t>
      </w:r>
    </w:p>
    <w:p w14:paraId="7064F158" w14:textId="35E43642" w:rsidR="00DA3BD5" w:rsidRPr="009E25DB" w:rsidRDefault="002819A2" w:rsidP="003323D4">
      <w:pPr>
        <w:pStyle w:val="Default"/>
        <w:ind w:firstLine="720"/>
      </w:pPr>
      <w:r>
        <w:t>ii</w:t>
      </w:r>
      <w:r w:rsidR="0031446D">
        <w:t xml:space="preserve">. </w:t>
      </w:r>
      <w:r w:rsidR="00DA3BD5" w:rsidRPr="009E25DB">
        <w:t>Number and position of oxygen sensor or other fittings</w:t>
      </w:r>
      <w:r w:rsidR="00744D2E">
        <w:t>.</w:t>
      </w:r>
      <w:r w:rsidR="00DA3BD5" w:rsidRPr="009E25DB">
        <w:t xml:space="preserve"> </w:t>
      </w:r>
    </w:p>
    <w:p w14:paraId="6B01D170" w14:textId="0F02451E" w:rsidR="00DA3BD5" w:rsidRDefault="002819A2" w:rsidP="003323D4">
      <w:pPr>
        <w:pStyle w:val="Default"/>
        <w:ind w:firstLine="720"/>
      </w:pPr>
      <w:r>
        <w:t>iii.</w:t>
      </w:r>
      <w:r w:rsidR="00FC7C85">
        <w:t xml:space="preserve"> </w:t>
      </w:r>
      <w:r w:rsidR="00DA3BD5" w:rsidRPr="009E25DB">
        <w:t xml:space="preserve">Location, number of converters, </w:t>
      </w:r>
      <w:r w:rsidR="00744D2E">
        <w:t xml:space="preserve">and </w:t>
      </w:r>
      <w:r w:rsidR="00DA3BD5" w:rsidRPr="009E25DB">
        <w:t>converter body shape and size</w:t>
      </w:r>
      <w:r w:rsidR="001E77AB" w:rsidRPr="009E25DB">
        <w:t>.</w:t>
      </w:r>
      <w:r w:rsidR="00DA3BD5" w:rsidRPr="009E25DB">
        <w:t xml:space="preserve"> </w:t>
      </w:r>
    </w:p>
    <w:p w14:paraId="687B05F2" w14:textId="77777777" w:rsidR="0031446D" w:rsidRPr="009E25DB" w:rsidRDefault="0031446D" w:rsidP="003323D4">
      <w:pPr>
        <w:pStyle w:val="Default"/>
        <w:ind w:firstLine="720"/>
      </w:pPr>
    </w:p>
    <w:p w14:paraId="263AB953" w14:textId="6C66E148" w:rsidR="00DA3BD5" w:rsidRPr="009E25DB" w:rsidRDefault="00CA1C55" w:rsidP="00CA1C55">
      <w:pPr>
        <w:pStyle w:val="Default"/>
      </w:pPr>
      <w:r w:rsidRPr="00CA1C55">
        <w:t>e.</w:t>
      </w:r>
      <w:r>
        <w:t xml:space="preserve"> </w:t>
      </w:r>
      <w:r w:rsidR="00E44F3C" w:rsidRPr="009E25DB">
        <w:t xml:space="preserve">Determine </w:t>
      </w:r>
      <w:r w:rsidR="00133913" w:rsidRPr="009E25DB">
        <w:t xml:space="preserve">which </w:t>
      </w:r>
      <w:r w:rsidR="00432A72">
        <w:t xml:space="preserve">of the </w:t>
      </w:r>
      <w:r w:rsidR="00133913" w:rsidRPr="009E25DB">
        <w:t>federal-only certified vehicles</w:t>
      </w:r>
      <w:r w:rsidR="00D86769" w:rsidRPr="009E25DB">
        <w:t>, if any,</w:t>
      </w:r>
      <w:r w:rsidR="00DA3BD5" w:rsidRPr="009E25DB">
        <w:t xml:space="preserve"> meet the requirements of emission </w:t>
      </w:r>
      <w:r w:rsidR="009164FB" w:rsidRPr="009E25DB">
        <w:t xml:space="preserve">certification </w:t>
      </w:r>
      <w:r w:rsidR="00DA3BD5" w:rsidRPr="009E25DB">
        <w:t xml:space="preserve">tier, </w:t>
      </w:r>
      <w:r w:rsidR="009164FB" w:rsidRPr="009E25DB">
        <w:t xml:space="preserve">vehicle </w:t>
      </w:r>
      <w:r w:rsidR="00DA3BD5" w:rsidRPr="009E25DB">
        <w:t xml:space="preserve">weight, and </w:t>
      </w:r>
      <w:r w:rsidR="00090547" w:rsidRPr="009E25DB">
        <w:t>catalytic converter</w:t>
      </w:r>
      <w:r w:rsidR="00DA3BD5" w:rsidRPr="009E25DB">
        <w:t xml:space="preserve"> configuration</w:t>
      </w:r>
      <w:r w:rsidR="00E20848" w:rsidRPr="009E25DB">
        <w:t xml:space="preserve"> </w:t>
      </w:r>
      <w:r w:rsidR="00135A51" w:rsidRPr="009E25DB">
        <w:t xml:space="preserve">from the applicable </w:t>
      </w:r>
      <w:r w:rsidR="003F7FC3" w:rsidRPr="009E25DB">
        <w:t xml:space="preserve">CARB </w:t>
      </w:r>
      <w:r w:rsidR="00135A51" w:rsidRPr="009E25DB">
        <w:t>Executive Order</w:t>
      </w:r>
      <w:r w:rsidR="00976210" w:rsidRPr="009E25DB">
        <w:t xml:space="preserve"> </w:t>
      </w:r>
      <w:r w:rsidR="00D86769" w:rsidRPr="009E25DB">
        <w:t xml:space="preserve">so that the aftermarket catalytic converter is </w:t>
      </w:r>
      <w:r w:rsidR="00DA3BD5" w:rsidRPr="009E25DB">
        <w:t xml:space="preserve">physically suitable for the </w:t>
      </w:r>
      <w:r w:rsidR="00335A37" w:rsidRPr="009E25DB">
        <w:t>vehicle</w:t>
      </w:r>
      <w:r w:rsidR="001E77AB" w:rsidRPr="009E25DB">
        <w:t>s</w:t>
      </w:r>
      <w:r w:rsidR="00770D19" w:rsidRPr="009E25DB">
        <w:t>.</w:t>
      </w:r>
    </w:p>
    <w:p w14:paraId="35E47746" w14:textId="77777777" w:rsidR="00DA3BD5" w:rsidRPr="009E25DB" w:rsidRDefault="00DA3BD5" w:rsidP="00DA3BD5">
      <w:pPr>
        <w:pStyle w:val="Default"/>
      </w:pPr>
    </w:p>
    <w:p w14:paraId="2F2B2D91" w14:textId="79BB7864" w:rsidR="00DA3BD5" w:rsidRDefault="00CA1C55" w:rsidP="00DA3BD5">
      <w:pPr>
        <w:pStyle w:val="Default"/>
      </w:pPr>
      <w:r>
        <w:t xml:space="preserve">f. </w:t>
      </w:r>
      <w:bookmarkStart w:id="35" w:name="_Hlk123898096"/>
      <w:r w:rsidR="001605B6" w:rsidRPr="009E25DB">
        <w:t>Based on the determination</w:t>
      </w:r>
      <w:r w:rsidR="003F60E5" w:rsidRPr="009E25DB">
        <w:t xml:space="preserve"> in </w:t>
      </w:r>
      <w:r w:rsidR="005D1672" w:rsidRPr="009E25DB">
        <w:t xml:space="preserve">paragraph </w:t>
      </w:r>
      <w:r w:rsidR="00F4462F">
        <w:t>e of this section</w:t>
      </w:r>
      <w:r w:rsidR="005656B3" w:rsidRPr="009E25DB">
        <w:t>,</w:t>
      </w:r>
      <w:r w:rsidR="006F5E9D" w:rsidRPr="009E25DB">
        <w:t xml:space="preserve"> l</w:t>
      </w:r>
      <w:r w:rsidR="00DA3BD5" w:rsidRPr="009E25DB">
        <w:t xml:space="preserve">ist the correct </w:t>
      </w:r>
      <w:r w:rsidR="00473B82" w:rsidRPr="009E25DB">
        <w:t xml:space="preserve">federal-only </w:t>
      </w:r>
      <w:r w:rsidR="006040C4">
        <w:t xml:space="preserve">certified </w:t>
      </w:r>
      <w:r w:rsidR="00473B82" w:rsidRPr="009E25DB">
        <w:t>vehicle</w:t>
      </w:r>
      <w:r w:rsidR="00DA3BD5" w:rsidRPr="009E25DB">
        <w:t xml:space="preserve"> application</w:t>
      </w:r>
      <w:r w:rsidR="00923490" w:rsidRPr="009E25DB">
        <w:t>s</w:t>
      </w:r>
      <w:r w:rsidR="00DA3BD5" w:rsidRPr="009E25DB">
        <w:t xml:space="preserve"> in </w:t>
      </w:r>
      <w:r w:rsidR="00F80C4E" w:rsidRPr="009E25DB">
        <w:t>the</w:t>
      </w:r>
      <w:r w:rsidR="00DA3BD5" w:rsidRPr="009E25DB">
        <w:t xml:space="preserve"> </w:t>
      </w:r>
      <w:r w:rsidR="0073104D" w:rsidRPr="009E25DB">
        <w:rPr>
          <w:b/>
          <w:bCs/>
        </w:rPr>
        <w:t>[OTC STATE]</w:t>
      </w:r>
      <w:r w:rsidR="00A01FC8" w:rsidRPr="009E25DB">
        <w:t>-specific</w:t>
      </w:r>
      <w:r w:rsidR="00C833CB" w:rsidRPr="009E25DB">
        <w:t xml:space="preserve"> vehicle application </w:t>
      </w:r>
      <w:r w:rsidR="003E57D6" w:rsidRPr="009E25DB">
        <w:t>catalogue</w:t>
      </w:r>
      <w:r w:rsidR="006F5E9D" w:rsidRPr="009E25DB">
        <w:t xml:space="preserve"> for the aftermarket </w:t>
      </w:r>
      <w:r w:rsidR="00066740" w:rsidRPr="009E25DB">
        <w:t>catalytic converter</w:t>
      </w:r>
      <w:r w:rsidR="00DA3BD5" w:rsidRPr="009E25DB">
        <w:t xml:space="preserve"> by model year, make, model, engine size, and </w:t>
      </w:r>
      <w:r w:rsidR="007300DC">
        <w:t xml:space="preserve">weight </w:t>
      </w:r>
      <w:r w:rsidR="00B61425">
        <w:t>class</w:t>
      </w:r>
      <w:r w:rsidR="00F80C4E" w:rsidRPr="009E25DB">
        <w:t>.</w:t>
      </w:r>
      <w:r w:rsidR="00DA3BD5" w:rsidRPr="009E25DB">
        <w:t xml:space="preserve"> </w:t>
      </w:r>
    </w:p>
    <w:p w14:paraId="728EA4EB" w14:textId="77777777" w:rsidR="00F93012" w:rsidRDefault="00F93012" w:rsidP="00DA3BD5">
      <w:pPr>
        <w:pStyle w:val="Default"/>
      </w:pPr>
    </w:p>
    <w:p w14:paraId="329A6927" w14:textId="0C6A5397" w:rsidR="00F93012" w:rsidRDefault="00F93012" w:rsidP="00F93012">
      <w:pPr>
        <w:pStyle w:val="Default"/>
      </w:pPr>
      <w:r>
        <w:t>g. For federal vehicles without a CARB approved aftermarket catalyst listed in any manufacturer’s catalog installers must use the OE catalyst.</w:t>
      </w:r>
    </w:p>
    <w:p w14:paraId="01B15C9E" w14:textId="77777777" w:rsidR="00F93012" w:rsidRDefault="00F93012" w:rsidP="00F93012">
      <w:pPr>
        <w:pStyle w:val="Default"/>
      </w:pPr>
    </w:p>
    <w:p w14:paraId="487D87A5" w14:textId="67A0E9FF" w:rsidR="00F93012" w:rsidRPr="009E25DB" w:rsidRDefault="00F93012" w:rsidP="00F93012">
      <w:pPr>
        <w:pStyle w:val="Default"/>
      </w:pPr>
      <w:r>
        <w:lastRenderedPageBreak/>
        <w:t>h. If an OE catalyst or CARB approved aftermarket catalyst is not available from any manufacturers installers should contact [applicable state department] staff at (xxx) xxx-xxx or email to xxxxxxx@xxxx.xxx</w:t>
      </w:r>
    </w:p>
    <w:bookmarkEnd w:id="35"/>
    <w:p w14:paraId="72EE7F23" w14:textId="67F273C5" w:rsidR="00DA3BD5" w:rsidRPr="00B1470A" w:rsidRDefault="00DA3BD5" w:rsidP="00DA3BD5">
      <w:pPr>
        <w:pStyle w:val="Default"/>
      </w:pPr>
    </w:p>
    <w:p w14:paraId="4290672A" w14:textId="7D428915" w:rsidR="00DA3BD5" w:rsidRPr="003323D4" w:rsidRDefault="00CA1C55" w:rsidP="00CA1C55">
      <w:pPr>
        <w:pStyle w:val="Default"/>
      </w:pPr>
      <w:r w:rsidRPr="00CA1C55">
        <w:rPr>
          <w:b/>
          <w:bCs/>
        </w:rPr>
        <w:t>3.</w:t>
      </w:r>
      <w:r>
        <w:rPr>
          <w:b/>
          <w:bCs/>
        </w:rPr>
        <w:t xml:space="preserve"> </w:t>
      </w:r>
      <w:r w:rsidR="00DA3BD5" w:rsidRPr="003323D4">
        <w:rPr>
          <w:b/>
          <w:bCs/>
        </w:rPr>
        <w:t xml:space="preserve">Non-OBD II Vehicles (generally, model year 1995 or older) </w:t>
      </w:r>
    </w:p>
    <w:p w14:paraId="73245FE0" w14:textId="77777777" w:rsidR="0073104D" w:rsidRPr="003323D4" w:rsidRDefault="0073104D" w:rsidP="00DA3BD5">
      <w:pPr>
        <w:pStyle w:val="Default"/>
      </w:pPr>
    </w:p>
    <w:p w14:paraId="7E14C199" w14:textId="1279ADF8" w:rsidR="00DA3BD5" w:rsidRPr="00B1470A" w:rsidRDefault="00C36EAE" w:rsidP="001225D2">
      <w:pPr>
        <w:pStyle w:val="Default"/>
      </w:pPr>
      <w:bookmarkStart w:id="36" w:name="_Hlk123896467"/>
      <w:bookmarkStart w:id="37" w:name="_Hlk123896507"/>
      <w:r w:rsidRPr="00C36EAE">
        <w:t>a.</w:t>
      </w:r>
      <w:r>
        <w:t xml:space="preserve"> </w:t>
      </w:r>
      <w:r w:rsidR="004E0F97">
        <w:t xml:space="preserve">Determine which of the </w:t>
      </w:r>
      <w:bookmarkEnd w:id="36"/>
      <w:r w:rsidR="004E0F97">
        <w:t xml:space="preserve">following </w:t>
      </w:r>
      <w:r w:rsidR="008038B6">
        <w:t>vehi</w:t>
      </w:r>
      <w:r w:rsidR="008944E1">
        <w:t>cle categor</w:t>
      </w:r>
      <w:r w:rsidR="004E0F97">
        <w:t>ies is the appropriate category for</w:t>
      </w:r>
      <w:r w:rsidR="008944E1">
        <w:t xml:space="preserve"> </w:t>
      </w:r>
      <w:r w:rsidR="00B93F35">
        <w:t>each</w:t>
      </w:r>
      <w:r w:rsidR="008944E1">
        <w:t xml:space="preserve"> non-OBD II vehicle</w:t>
      </w:r>
      <w:r w:rsidR="004E0F97">
        <w:t xml:space="preserve">: </w:t>
      </w:r>
      <w:bookmarkEnd w:id="37"/>
    </w:p>
    <w:p w14:paraId="0D12C718" w14:textId="77777777" w:rsidR="0073104D" w:rsidRPr="00B1470A" w:rsidRDefault="0073104D" w:rsidP="00DA3BD5">
      <w:pPr>
        <w:pStyle w:val="Default"/>
      </w:pPr>
    </w:p>
    <w:p w14:paraId="7D541545" w14:textId="52ADA05B" w:rsidR="00DA3BD5" w:rsidRPr="00D115EB" w:rsidRDefault="00167BC5" w:rsidP="00D115EB">
      <w:pPr>
        <w:pStyle w:val="Default"/>
        <w:ind w:left="720"/>
      </w:pPr>
      <w:proofErr w:type="spellStart"/>
      <w:r>
        <w:t>i</w:t>
      </w:r>
      <w:proofErr w:type="spellEnd"/>
      <w:r w:rsidR="00DA3BD5" w:rsidRPr="00B1470A">
        <w:t>. (PC-1): passenger car</w:t>
      </w:r>
      <w:r w:rsidR="009D42CA">
        <w:t>/light duty tru</w:t>
      </w:r>
      <w:r w:rsidR="006963AD">
        <w:t>ck with</w:t>
      </w:r>
      <w:r w:rsidR="0036200E" w:rsidRPr="0036200E">
        <w:t xml:space="preserve"> </w:t>
      </w:r>
      <w:r w:rsidR="0036200E" w:rsidRPr="009E25DB">
        <w:t>test weight 0-3750 lb.</w:t>
      </w:r>
      <w:r w:rsidR="00DA3BD5" w:rsidRPr="00D115EB">
        <w:t xml:space="preserve"> single exhaust configuration </w:t>
      </w:r>
    </w:p>
    <w:p w14:paraId="1DC100AA" w14:textId="77777777" w:rsidR="00DA3BD5" w:rsidRPr="00D115EB" w:rsidRDefault="00DA3BD5" w:rsidP="00DA3BD5">
      <w:pPr>
        <w:pStyle w:val="Default"/>
      </w:pPr>
    </w:p>
    <w:p w14:paraId="10433255" w14:textId="0D231135" w:rsidR="00DA3BD5" w:rsidRPr="00B1470A" w:rsidRDefault="00167BC5" w:rsidP="00D115EB">
      <w:pPr>
        <w:pStyle w:val="Default"/>
        <w:ind w:left="720"/>
      </w:pPr>
      <w:r>
        <w:t>ii.</w:t>
      </w:r>
      <w:r w:rsidR="00DA3BD5" w:rsidRPr="00B1470A">
        <w:t xml:space="preserve"> (T-1):</w:t>
      </w:r>
      <w:r w:rsidR="00D427CE">
        <w:t xml:space="preserve"> light-duty truck with test weight of greater then 3,750 pounds</w:t>
      </w:r>
      <w:r w:rsidR="00840BC0">
        <w:t>/</w:t>
      </w:r>
      <w:r w:rsidR="00D427CE">
        <w:t xml:space="preserve"> medium-duty vehicle</w:t>
      </w:r>
      <w:r w:rsidR="00DA3BD5" w:rsidRPr="00B1470A">
        <w:t xml:space="preserve"> single exhaust configuration </w:t>
      </w:r>
    </w:p>
    <w:p w14:paraId="7CEE9FAC" w14:textId="77777777" w:rsidR="00DA3BD5" w:rsidRPr="00B1470A" w:rsidRDefault="00DA3BD5" w:rsidP="00DA3BD5">
      <w:pPr>
        <w:pStyle w:val="Default"/>
      </w:pPr>
    </w:p>
    <w:p w14:paraId="69707D8C" w14:textId="1557C5D2" w:rsidR="00DA3BD5" w:rsidRPr="00D115EB" w:rsidRDefault="00167BC5" w:rsidP="00D115EB">
      <w:pPr>
        <w:pStyle w:val="Default"/>
        <w:ind w:left="720"/>
      </w:pPr>
      <w:r>
        <w:t>iii.</w:t>
      </w:r>
      <w:r w:rsidR="00DA3BD5" w:rsidRPr="00B1470A">
        <w:t xml:space="preserve"> (PC-2): passenger car</w:t>
      </w:r>
      <w:r w:rsidR="00420525">
        <w:t>/light duty truck with</w:t>
      </w:r>
      <w:r w:rsidR="00420525" w:rsidRPr="0036200E">
        <w:t xml:space="preserve"> </w:t>
      </w:r>
      <w:r w:rsidR="00420525" w:rsidRPr="009E25DB">
        <w:t>test weight 0-3750 lb.</w:t>
      </w:r>
      <w:r w:rsidR="00DA3BD5" w:rsidRPr="00D115EB">
        <w:t xml:space="preserve"> dual exhaust configuration </w:t>
      </w:r>
    </w:p>
    <w:p w14:paraId="1B8D4BA3" w14:textId="77777777" w:rsidR="00DA3BD5" w:rsidRPr="00D115EB" w:rsidRDefault="00DA3BD5" w:rsidP="00DA3BD5">
      <w:pPr>
        <w:pStyle w:val="Default"/>
      </w:pPr>
    </w:p>
    <w:p w14:paraId="43322442" w14:textId="11688316" w:rsidR="00D0592D" w:rsidRDefault="00167BC5" w:rsidP="00D115EB">
      <w:pPr>
        <w:pStyle w:val="Default"/>
        <w:ind w:left="720"/>
      </w:pPr>
      <w:r>
        <w:t>iv.</w:t>
      </w:r>
      <w:r w:rsidR="00DA3BD5" w:rsidRPr="00B1470A">
        <w:t xml:space="preserve"> (T-2): </w:t>
      </w:r>
      <w:r w:rsidR="00987D4D">
        <w:t>light-duty truck with test weight of greater then 3,750 pounds/ medium-duty vehicle</w:t>
      </w:r>
      <w:r w:rsidR="00DA3BD5" w:rsidRPr="00B1470A">
        <w:t xml:space="preserve"> dual exhaust configuration</w:t>
      </w:r>
      <w:r w:rsidR="00D0592D">
        <w:t xml:space="preserve">, </w:t>
      </w:r>
      <w:proofErr w:type="gramStart"/>
      <w:r w:rsidR="00D0592D">
        <w:t>where</w:t>
      </w:r>
      <w:proofErr w:type="gramEnd"/>
    </w:p>
    <w:p w14:paraId="6F39BAB0" w14:textId="77777777" w:rsidR="00D0592D" w:rsidRDefault="00D0592D" w:rsidP="00DA3BD5">
      <w:pPr>
        <w:pStyle w:val="Default"/>
      </w:pPr>
    </w:p>
    <w:p w14:paraId="169B75A6" w14:textId="22645C41" w:rsidR="00DA3BD5" w:rsidRDefault="00072A05" w:rsidP="003323D4">
      <w:pPr>
        <w:pStyle w:val="Default"/>
        <w:ind w:left="720"/>
      </w:pPr>
      <w:r>
        <w:t>v.</w:t>
      </w:r>
      <w:r w:rsidR="00D0592D" w:rsidRPr="00D0592D">
        <w:t xml:space="preserve"> </w:t>
      </w:r>
      <w:r w:rsidR="00D0592D">
        <w:t xml:space="preserve">“Single configuration” refers to vehicles with an </w:t>
      </w:r>
      <w:r w:rsidR="00F802CC">
        <w:t xml:space="preserve">original equipment manufacturer </w:t>
      </w:r>
      <w:r w:rsidR="00D0592D">
        <w:t>catalytic converter configuration of a single catalytic converter (per engine or per bank)</w:t>
      </w:r>
      <w:r w:rsidR="00F802CC">
        <w:t>,</w:t>
      </w:r>
      <w:r w:rsidR="00D0592D">
        <w:t xml:space="preserve"> and “dual configuration” refer</w:t>
      </w:r>
      <w:r w:rsidR="00F802CC">
        <w:t>s</w:t>
      </w:r>
      <w:r w:rsidR="00D0592D">
        <w:t xml:space="preserve"> to vehicles with an </w:t>
      </w:r>
      <w:r w:rsidR="001E5259">
        <w:t>original equipment manufacturer</w:t>
      </w:r>
      <w:r w:rsidR="00D0592D">
        <w:t xml:space="preserve"> catalytic converter configuration with two or more catalytic converters in series (per engine or per bank).</w:t>
      </w:r>
    </w:p>
    <w:p w14:paraId="091F0EB2" w14:textId="77777777" w:rsidR="002F229C" w:rsidRDefault="002F229C" w:rsidP="003323D4">
      <w:pPr>
        <w:pStyle w:val="Default"/>
        <w:ind w:left="720"/>
      </w:pPr>
    </w:p>
    <w:p w14:paraId="06EADB4A" w14:textId="00F48E15" w:rsidR="00257689" w:rsidRPr="000971AC" w:rsidRDefault="00072A05" w:rsidP="00072A05">
      <w:pPr>
        <w:pStyle w:val="Default"/>
        <w:rPr>
          <w:color w:val="auto"/>
        </w:rPr>
      </w:pPr>
      <w:r w:rsidRPr="000971AC">
        <w:rPr>
          <w:color w:val="auto"/>
        </w:rPr>
        <w:t>b.</w:t>
      </w:r>
      <w:r w:rsidR="00C36EAE" w:rsidRPr="000971AC">
        <w:rPr>
          <w:color w:val="auto"/>
        </w:rPr>
        <w:t xml:space="preserve"> </w:t>
      </w:r>
      <w:r w:rsidR="00257689" w:rsidRPr="000971AC">
        <w:rPr>
          <w:color w:val="auto"/>
        </w:rPr>
        <w:t xml:space="preserve">Based on the determination in paragraph </w:t>
      </w:r>
      <w:r w:rsidR="003323D4" w:rsidRPr="000971AC">
        <w:rPr>
          <w:color w:val="auto"/>
        </w:rPr>
        <w:t>a</w:t>
      </w:r>
      <w:r w:rsidR="00827B3B" w:rsidRPr="000971AC">
        <w:rPr>
          <w:color w:val="auto"/>
        </w:rPr>
        <w:t xml:space="preserve"> of this section</w:t>
      </w:r>
      <w:r w:rsidR="001B2E1D" w:rsidRPr="000971AC">
        <w:rPr>
          <w:color w:val="auto"/>
        </w:rPr>
        <w:t xml:space="preserve">, list the correct non-OBD II vehicle applications in the </w:t>
      </w:r>
      <w:r w:rsidR="005625B8" w:rsidRPr="000971AC">
        <w:rPr>
          <w:b/>
          <w:bCs/>
          <w:color w:val="auto"/>
        </w:rPr>
        <w:t>[</w:t>
      </w:r>
      <w:r w:rsidR="001B2E1D" w:rsidRPr="000971AC">
        <w:rPr>
          <w:b/>
          <w:bCs/>
          <w:color w:val="auto"/>
        </w:rPr>
        <w:t>OTC STATE]-</w:t>
      </w:r>
      <w:r w:rsidR="001B2E1D" w:rsidRPr="000971AC">
        <w:rPr>
          <w:color w:val="auto"/>
        </w:rPr>
        <w:t>specific vehicle application catalogue for the aftermarket</w:t>
      </w:r>
      <w:r w:rsidR="00F86D95" w:rsidRPr="000971AC">
        <w:rPr>
          <w:color w:val="auto"/>
        </w:rPr>
        <w:t xml:space="preserve"> catalytic converter by model year, make, model</w:t>
      </w:r>
      <w:r w:rsidR="0093677C" w:rsidRPr="000971AC">
        <w:rPr>
          <w:color w:val="auto"/>
        </w:rPr>
        <w:t xml:space="preserve">, and </w:t>
      </w:r>
      <w:r w:rsidR="00D41F45" w:rsidRPr="000971AC">
        <w:rPr>
          <w:color w:val="auto"/>
        </w:rPr>
        <w:t>vehicle category</w:t>
      </w:r>
      <w:r w:rsidR="00F86D95" w:rsidRPr="000971AC">
        <w:rPr>
          <w:color w:val="auto"/>
        </w:rPr>
        <w:t>.</w:t>
      </w:r>
    </w:p>
    <w:p w14:paraId="64FD1514" w14:textId="1185B359" w:rsidR="00DA3BD5" w:rsidRPr="000971AC" w:rsidRDefault="00DA3BD5" w:rsidP="001C7F7C">
      <w:pPr>
        <w:pStyle w:val="Default"/>
        <w:tabs>
          <w:tab w:val="left" w:pos="7275"/>
          <w:tab w:val="left" w:pos="8385"/>
        </w:tabs>
        <w:rPr>
          <w:color w:val="auto"/>
        </w:rPr>
      </w:pPr>
    </w:p>
    <w:bookmarkEnd w:id="0"/>
    <w:p w14:paraId="7548EB1F" w14:textId="78E8FE56" w:rsidR="001E5072" w:rsidRPr="000971AC" w:rsidRDefault="001E5072" w:rsidP="007E5090">
      <w:pPr>
        <w:pStyle w:val="Default"/>
        <w:rPr>
          <w:color w:val="auto"/>
        </w:rPr>
      </w:pPr>
    </w:p>
    <w:sectPr w:rsidR="001E5072" w:rsidRPr="000971AC" w:rsidSect="0018522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ralie Cooper" w:date="2024-03-21T09:14:00Z" w:initials="CC">
    <w:p w14:paraId="221449E9" w14:textId="77777777" w:rsidR="00067D09" w:rsidRDefault="00067D09" w:rsidP="00067D09">
      <w:pPr>
        <w:pStyle w:val="CommentText"/>
      </w:pPr>
      <w:r>
        <w:rPr>
          <w:rStyle w:val="CommentReference"/>
        </w:rPr>
        <w:annotationRef/>
      </w:r>
      <w:r>
        <w:t>Definitions have been added to the model rule. The 2014 model rule did not have definitions.</w:t>
      </w:r>
    </w:p>
  </w:comment>
  <w:comment w:id="8" w:author="Coralie Cooper" w:date="2024-03-21T09:15:00Z" w:initials="CC">
    <w:p w14:paraId="091C4B96" w14:textId="2C3B8ECC" w:rsidR="00044700" w:rsidRDefault="00571273" w:rsidP="00044700">
      <w:pPr>
        <w:pStyle w:val="CommentText"/>
      </w:pPr>
      <w:r>
        <w:rPr>
          <w:rStyle w:val="CommentReference"/>
        </w:rPr>
        <w:annotationRef/>
      </w:r>
      <w:r w:rsidR="00044700">
        <w:t>The guidance document language has been added to the model rule. There is no longer a separate guidance document as there was with the 2014 model rule.</w:t>
      </w:r>
    </w:p>
  </w:comment>
  <w:comment w:id="12" w:author="Coralie Cooper" w:date="2024-03-21T09:17:00Z" w:initials="CC">
    <w:p w14:paraId="4EF9F112" w14:textId="77777777" w:rsidR="00736393" w:rsidRDefault="00736393" w:rsidP="00736393">
      <w:pPr>
        <w:pStyle w:val="CommentText"/>
      </w:pPr>
      <w:r>
        <w:rPr>
          <w:rStyle w:val="CommentReference"/>
        </w:rPr>
        <w:annotationRef/>
      </w:r>
      <w:r>
        <w:t>The 2014 model rule allowed for sale of used, recycled, or salvaged catalytic converters under certain circumstances. The revision prohibits the sale of used, recycled, or salvaged catalytic converters.</w:t>
      </w:r>
    </w:p>
  </w:comment>
  <w:comment w:id="17" w:author="Coralie Cooper" w:date="2024-03-21T09:20:00Z" w:initials="CC">
    <w:p w14:paraId="50335060" w14:textId="77777777" w:rsidR="00AE0707" w:rsidRDefault="00AE0707" w:rsidP="00AE0707">
      <w:pPr>
        <w:pStyle w:val="CommentText"/>
      </w:pPr>
      <w:r>
        <w:rPr>
          <w:rStyle w:val="CommentReference"/>
        </w:rPr>
        <w:annotationRef/>
      </w:r>
      <w:r>
        <w:t>Specifications for location of catalyst is new.</w:t>
      </w:r>
    </w:p>
  </w:comment>
  <w:comment w:id="20" w:author="Coralie Cooper" w:date="2024-03-21T09:21:00Z" w:initials="CC">
    <w:p w14:paraId="4E76BB33" w14:textId="77777777" w:rsidR="00100FBF" w:rsidRDefault="00100FBF" w:rsidP="00100FBF">
      <w:pPr>
        <w:pStyle w:val="CommentText"/>
      </w:pPr>
      <w:r>
        <w:rPr>
          <w:rStyle w:val="CommentReference"/>
        </w:rPr>
        <w:annotationRef/>
      </w:r>
      <w:r>
        <w:t>Warranty card requirement is new.</w:t>
      </w:r>
    </w:p>
  </w:comment>
  <w:comment w:id="29" w:author="Coralie Cooper" w:date="2024-03-21T09:22:00Z" w:initials="CC">
    <w:p w14:paraId="467506DF" w14:textId="77777777" w:rsidR="00535C90" w:rsidRDefault="00535C90" w:rsidP="00535C90">
      <w:pPr>
        <w:pStyle w:val="CommentText"/>
      </w:pPr>
      <w:r>
        <w:rPr>
          <w:rStyle w:val="CommentReference"/>
        </w:rPr>
        <w:annotationRef/>
      </w:r>
      <w:r>
        <w:t>The record keeping requirement is new.</w:t>
      </w:r>
    </w:p>
  </w:comment>
  <w:comment w:id="32" w:author="Coralie Cooper" w:date="2024-03-21T09:25:00Z" w:initials="CC">
    <w:p w14:paraId="74C3ECA7" w14:textId="77777777" w:rsidR="002C5C02" w:rsidRDefault="002C5C02" w:rsidP="002C5C02">
      <w:pPr>
        <w:pStyle w:val="CommentText"/>
      </w:pPr>
      <w:r>
        <w:rPr>
          <w:rStyle w:val="CommentReference"/>
        </w:rPr>
        <w:annotationRef/>
      </w:r>
      <w:r>
        <w:t xml:space="preserve">This process for identifying vehicle applications for aftermarket catalytic converters has been updated from the 2014 OTC model rule guidance. The proposed update to the language was taken from New York’s 2022 guidance document. See </w:t>
      </w:r>
      <w:hyperlink r:id="rId1" w:history="1">
        <w:r w:rsidRPr="006662BC">
          <w:rPr>
            <w:rStyle w:val="Hyperlink"/>
          </w:rPr>
          <w:t>https://extapps.dec.ny.gov/docs/air_pdf/amccguide.pdf</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449E9" w15:done="0"/>
  <w15:commentEx w15:paraId="091C4B96" w15:done="0"/>
  <w15:commentEx w15:paraId="4EF9F112" w15:done="0"/>
  <w15:commentEx w15:paraId="50335060" w15:done="0"/>
  <w15:commentEx w15:paraId="4E76BB33" w15:done="0"/>
  <w15:commentEx w15:paraId="467506DF" w15:done="0"/>
  <w15:commentEx w15:paraId="74C3E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FA07F6" w16cex:dateUtc="2024-03-21T13:14:00Z"/>
  <w16cex:commentExtensible w16cex:durableId="6D6BF2EA" w16cex:dateUtc="2024-03-21T13:15:00Z"/>
  <w16cex:commentExtensible w16cex:durableId="6A39731E" w16cex:dateUtc="2024-03-21T13:17:00Z"/>
  <w16cex:commentExtensible w16cex:durableId="4C1429D8" w16cex:dateUtc="2024-03-21T13:20:00Z"/>
  <w16cex:commentExtensible w16cex:durableId="720F90AE" w16cex:dateUtc="2024-03-21T13:21:00Z"/>
  <w16cex:commentExtensible w16cex:durableId="29021EC2" w16cex:dateUtc="2024-03-21T13:22:00Z"/>
  <w16cex:commentExtensible w16cex:durableId="6E117242" w16cex:dateUtc="2024-03-21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449E9" w16cid:durableId="04FA07F6"/>
  <w16cid:commentId w16cid:paraId="091C4B96" w16cid:durableId="6D6BF2EA"/>
  <w16cid:commentId w16cid:paraId="4EF9F112" w16cid:durableId="6A39731E"/>
  <w16cid:commentId w16cid:paraId="50335060" w16cid:durableId="4C1429D8"/>
  <w16cid:commentId w16cid:paraId="4E76BB33" w16cid:durableId="720F90AE"/>
  <w16cid:commentId w16cid:paraId="467506DF" w16cid:durableId="29021EC2"/>
  <w16cid:commentId w16cid:paraId="74C3ECA7" w16cid:durableId="6E117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02C7" w14:textId="77777777" w:rsidR="00185228" w:rsidRDefault="00185228" w:rsidP="00647835">
      <w:pPr>
        <w:spacing w:after="0" w:line="240" w:lineRule="auto"/>
      </w:pPr>
      <w:r>
        <w:separator/>
      </w:r>
    </w:p>
  </w:endnote>
  <w:endnote w:type="continuationSeparator" w:id="0">
    <w:p w14:paraId="462CE143" w14:textId="77777777" w:rsidR="00185228" w:rsidRDefault="00185228" w:rsidP="0064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06BF" w14:textId="77777777" w:rsidR="00C12E30" w:rsidRDefault="00C1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61748"/>
      <w:docPartObj>
        <w:docPartGallery w:val="Page Numbers (Bottom of Page)"/>
        <w:docPartUnique/>
      </w:docPartObj>
    </w:sdtPr>
    <w:sdtEndPr>
      <w:rPr>
        <w:noProof/>
      </w:rPr>
    </w:sdtEndPr>
    <w:sdtContent>
      <w:p w14:paraId="5A1BCE78" w14:textId="23B0D85A" w:rsidR="000D010F" w:rsidRDefault="000D01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513931" w14:textId="77777777" w:rsidR="000D010F" w:rsidRDefault="000D0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9432" w14:textId="77777777" w:rsidR="00C12E30" w:rsidRDefault="00C1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A294" w14:textId="77777777" w:rsidR="00185228" w:rsidRDefault="00185228" w:rsidP="00647835">
      <w:pPr>
        <w:spacing w:after="0" w:line="240" w:lineRule="auto"/>
      </w:pPr>
      <w:r>
        <w:separator/>
      </w:r>
    </w:p>
  </w:footnote>
  <w:footnote w:type="continuationSeparator" w:id="0">
    <w:p w14:paraId="4276960F" w14:textId="77777777" w:rsidR="00185228" w:rsidRDefault="00185228" w:rsidP="0064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1B53" w14:textId="77777777" w:rsidR="00C12E30" w:rsidRDefault="00C12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8" w:name="_Hlk161927461"/>
  <w:p w14:paraId="00A00E58" w14:textId="63CF7189" w:rsidR="000739FA" w:rsidRPr="0091729A" w:rsidRDefault="00C12E30" w:rsidP="00647835">
    <w:pPr>
      <w:pStyle w:val="Header"/>
    </w:pPr>
    <w:sdt>
      <w:sdtPr>
        <w:rPr>
          <w:b/>
        </w:rPr>
        <w:id w:val="161201336"/>
        <w:docPartObj>
          <w:docPartGallery w:val="Watermarks"/>
          <w:docPartUnique/>
        </w:docPartObj>
      </w:sdtPr>
      <w:sdtContent>
        <w:r w:rsidRPr="00C12E30">
          <w:rPr>
            <w:b/>
            <w:noProof/>
          </w:rPr>
          <w:pict w14:anchorId="34B2C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739FA">
      <w:rPr>
        <w:b/>
      </w:rPr>
      <w:t xml:space="preserve">OTC Model Rule: </w:t>
    </w:r>
    <w:r w:rsidR="000739FA" w:rsidRPr="00647835">
      <w:rPr>
        <w:b/>
      </w:rPr>
      <w:t>Sale</w:t>
    </w:r>
    <w:r w:rsidR="00382B3B">
      <w:rPr>
        <w:b/>
      </w:rPr>
      <w:t>/Installation</w:t>
    </w:r>
    <w:r w:rsidR="000739FA" w:rsidRPr="00647835">
      <w:rPr>
        <w:b/>
      </w:rPr>
      <w:t xml:space="preserve"> of Aftermarket Catalytic Converters</w:t>
    </w:r>
    <w:r w:rsidR="000739FA">
      <w:rPr>
        <w:b/>
      </w:rPr>
      <w:t xml:space="preserve">                             </w:t>
    </w:r>
    <w:r w:rsidR="002507DA">
      <w:rPr>
        <w:b/>
      </w:rPr>
      <w:t>3/21/2024</w:t>
    </w:r>
    <w:r w:rsidR="000739FA">
      <w:t xml:space="preserve"> Draft</w:t>
    </w:r>
  </w:p>
  <w:bookmarkEnd w:id="38"/>
  <w:p w14:paraId="1752F7E0" w14:textId="77777777" w:rsidR="000739FA" w:rsidRDefault="000739FA">
    <w:pPr>
      <w:pStyle w:val="Header"/>
    </w:pPr>
  </w:p>
  <w:p w14:paraId="64FBFECD" w14:textId="77777777" w:rsidR="000739FA" w:rsidRDefault="00073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4A4" w14:textId="77777777" w:rsidR="00C12E30" w:rsidRDefault="00C12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8A1"/>
    <w:multiLevelType w:val="hybridMultilevel"/>
    <w:tmpl w:val="9BC2D280"/>
    <w:lvl w:ilvl="0" w:tplc="2A7664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A76A1"/>
    <w:multiLevelType w:val="hybridMultilevel"/>
    <w:tmpl w:val="09E84BB6"/>
    <w:lvl w:ilvl="0" w:tplc="1A825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512AF"/>
    <w:multiLevelType w:val="hybridMultilevel"/>
    <w:tmpl w:val="2F06832A"/>
    <w:lvl w:ilvl="0" w:tplc="F320DE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BE1A93"/>
    <w:multiLevelType w:val="hybridMultilevel"/>
    <w:tmpl w:val="6DBE7646"/>
    <w:lvl w:ilvl="0" w:tplc="177A11D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B16604"/>
    <w:multiLevelType w:val="hybridMultilevel"/>
    <w:tmpl w:val="BF9C6DFC"/>
    <w:lvl w:ilvl="0" w:tplc="F7983A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934DB1"/>
    <w:multiLevelType w:val="hybridMultilevel"/>
    <w:tmpl w:val="32927820"/>
    <w:lvl w:ilvl="0" w:tplc="C2E67C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B6227"/>
    <w:multiLevelType w:val="hybridMultilevel"/>
    <w:tmpl w:val="456A7C82"/>
    <w:lvl w:ilvl="0" w:tplc="E3249694">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7C58CD"/>
    <w:multiLevelType w:val="hybridMultilevel"/>
    <w:tmpl w:val="862AA010"/>
    <w:lvl w:ilvl="0" w:tplc="C4F8ED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5E4E20"/>
    <w:multiLevelType w:val="hybridMultilevel"/>
    <w:tmpl w:val="C610FB1C"/>
    <w:lvl w:ilvl="0" w:tplc="9DE4B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D3A68"/>
    <w:multiLevelType w:val="hybridMultilevel"/>
    <w:tmpl w:val="DDE663E6"/>
    <w:lvl w:ilvl="0" w:tplc="BA12B76A">
      <w:start w:val="1"/>
      <w:numFmt w:val="lowerRoman"/>
      <w:lvlText w:val="(%1)"/>
      <w:lvlJc w:val="left"/>
      <w:pPr>
        <w:ind w:left="2160" w:hanging="720"/>
      </w:pPr>
      <w:rPr>
        <w:rFonts w:ascii="Consolas" w:hAnsi="Consolas" w:cstheme="minorBidi"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0D231C8"/>
    <w:multiLevelType w:val="hybridMultilevel"/>
    <w:tmpl w:val="9EA2349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66A4412"/>
    <w:multiLevelType w:val="hybridMultilevel"/>
    <w:tmpl w:val="BE0EAFFA"/>
    <w:lvl w:ilvl="0" w:tplc="6B8AFE0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4F44DB"/>
    <w:multiLevelType w:val="hybridMultilevel"/>
    <w:tmpl w:val="1E74AD6A"/>
    <w:lvl w:ilvl="0" w:tplc="0B7E56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2A3262A"/>
    <w:multiLevelType w:val="hybridMultilevel"/>
    <w:tmpl w:val="2C6EE230"/>
    <w:lvl w:ilvl="0" w:tplc="68B698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68B073E"/>
    <w:multiLevelType w:val="hybridMultilevel"/>
    <w:tmpl w:val="52D085E6"/>
    <w:lvl w:ilvl="0" w:tplc="78B08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1A1E23"/>
    <w:multiLevelType w:val="hybridMultilevel"/>
    <w:tmpl w:val="0360D5AC"/>
    <w:lvl w:ilvl="0" w:tplc="491C072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065299">
    <w:abstractNumId w:val="10"/>
  </w:num>
  <w:num w:numId="2" w16cid:durableId="1679380104">
    <w:abstractNumId w:val="2"/>
  </w:num>
  <w:num w:numId="3" w16cid:durableId="81295207">
    <w:abstractNumId w:val="12"/>
  </w:num>
  <w:num w:numId="4" w16cid:durableId="1730494481">
    <w:abstractNumId w:val="6"/>
  </w:num>
  <w:num w:numId="5" w16cid:durableId="1497570821">
    <w:abstractNumId w:val="9"/>
  </w:num>
  <w:num w:numId="6" w16cid:durableId="1475222522">
    <w:abstractNumId w:val="4"/>
  </w:num>
  <w:num w:numId="7" w16cid:durableId="1629816439">
    <w:abstractNumId w:val="14"/>
  </w:num>
  <w:num w:numId="8" w16cid:durableId="1686907206">
    <w:abstractNumId w:val="0"/>
  </w:num>
  <w:num w:numId="9" w16cid:durableId="1851141031">
    <w:abstractNumId w:val="7"/>
  </w:num>
  <w:num w:numId="10" w16cid:durableId="399137689">
    <w:abstractNumId w:val="13"/>
  </w:num>
  <w:num w:numId="11" w16cid:durableId="509179823">
    <w:abstractNumId w:val="11"/>
  </w:num>
  <w:num w:numId="12" w16cid:durableId="666130761">
    <w:abstractNumId w:val="3"/>
  </w:num>
  <w:num w:numId="13" w16cid:durableId="442068154">
    <w:abstractNumId w:val="5"/>
  </w:num>
  <w:num w:numId="14" w16cid:durableId="819808170">
    <w:abstractNumId w:val="1"/>
  </w:num>
  <w:num w:numId="15" w16cid:durableId="2099055374">
    <w:abstractNumId w:val="8"/>
  </w:num>
  <w:num w:numId="16" w16cid:durableId="38765481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alie Cooper">
    <w15:presenceInfo w15:providerId="AD" w15:userId="S::ccooper@nescaum.org::d3f69227-61f4-4f6b-80f9-825b3c50e5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EE"/>
    <w:rsid w:val="00000F55"/>
    <w:rsid w:val="00002C7B"/>
    <w:rsid w:val="00003068"/>
    <w:rsid w:val="0000335C"/>
    <w:rsid w:val="00003D65"/>
    <w:rsid w:val="000056E5"/>
    <w:rsid w:val="00006E8B"/>
    <w:rsid w:val="0000706D"/>
    <w:rsid w:val="00007CCB"/>
    <w:rsid w:val="00011549"/>
    <w:rsid w:val="00014A69"/>
    <w:rsid w:val="000156B8"/>
    <w:rsid w:val="00015AA7"/>
    <w:rsid w:val="000161F9"/>
    <w:rsid w:val="000170D6"/>
    <w:rsid w:val="0001727F"/>
    <w:rsid w:val="00017D2C"/>
    <w:rsid w:val="00017EA6"/>
    <w:rsid w:val="0002013C"/>
    <w:rsid w:val="00021667"/>
    <w:rsid w:val="000225C6"/>
    <w:rsid w:val="000236BE"/>
    <w:rsid w:val="00023FC9"/>
    <w:rsid w:val="0002482A"/>
    <w:rsid w:val="00024FFE"/>
    <w:rsid w:val="00027196"/>
    <w:rsid w:val="00027F6B"/>
    <w:rsid w:val="00030ADF"/>
    <w:rsid w:val="00032CAC"/>
    <w:rsid w:val="00032D44"/>
    <w:rsid w:val="000372AE"/>
    <w:rsid w:val="00037318"/>
    <w:rsid w:val="00037786"/>
    <w:rsid w:val="00037BA4"/>
    <w:rsid w:val="00037CD6"/>
    <w:rsid w:val="000407D1"/>
    <w:rsid w:val="00041A17"/>
    <w:rsid w:val="00041E72"/>
    <w:rsid w:val="00042ADE"/>
    <w:rsid w:val="00043102"/>
    <w:rsid w:val="00043624"/>
    <w:rsid w:val="00044700"/>
    <w:rsid w:val="00046833"/>
    <w:rsid w:val="0005031B"/>
    <w:rsid w:val="00052E9E"/>
    <w:rsid w:val="00053888"/>
    <w:rsid w:val="000552EB"/>
    <w:rsid w:val="000571AA"/>
    <w:rsid w:val="00057AFD"/>
    <w:rsid w:val="00060DC8"/>
    <w:rsid w:val="00061373"/>
    <w:rsid w:val="0006270F"/>
    <w:rsid w:val="00064437"/>
    <w:rsid w:val="00065357"/>
    <w:rsid w:val="000657E8"/>
    <w:rsid w:val="00066056"/>
    <w:rsid w:val="00066740"/>
    <w:rsid w:val="00067D09"/>
    <w:rsid w:val="00070D5E"/>
    <w:rsid w:val="00072768"/>
    <w:rsid w:val="00072A05"/>
    <w:rsid w:val="00072C4C"/>
    <w:rsid w:val="00072E74"/>
    <w:rsid w:val="0007384E"/>
    <w:rsid w:val="000739FA"/>
    <w:rsid w:val="00074894"/>
    <w:rsid w:val="00081C60"/>
    <w:rsid w:val="00081CD5"/>
    <w:rsid w:val="0008299A"/>
    <w:rsid w:val="0008308E"/>
    <w:rsid w:val="00084E23"/>
    <w:rsid w:val="000850A8"/>
    <w:rsid w:val="00085217"/>
    <w:rsid w:val="00085E51"/>
    <w:rsid w:val="0009046D"/>
    <w:rsid w:val="00090547"/>
    <w:rsid w:val="00091414"/>
    <w:rsid w:val="000923F1"/>
    <w:rsid w:val="00094255"/>
    <w:rsid w:val="0009580C"/>
    <w:rsid w:val="0009582F"/>
    <w:rsid w:val="00096918"/>
    <w:rsid w:val="00096FBC"/>
    <w:rsid w:val="000970B0"/>
    <w:rsid w:val="000971AC"/>
    <w:rsid w:val="00097EBA"/>
    <w:rsid w:val="000A00D9"/>
    <w:rsid w:val="000A0EF0"/>
    <w:rsid w:val="000A111A"/>
    <w:rsid w:val="000A13FF"/>
    <w:rsid w:val="000A29E0"/>
    <w:rsid w:val="000A3BAD"/>
    <w:rsid w:val="000A447B"/>
    <w:rsid w:val="000A6DB8"/>
    <w:rsid w:val="000B114A"/>
    <w:rsid w:val="000B1B67"/>
    <w:rsid w:val="000B46B5"/>
    <w:rsid w:val="000B57A1"/>
    <w:rsid w:val="000B5C86"/>
    <w:rsid w:val="000B5DE2"/>
    <w:rsid w:val="000B5ED9"/>
    <w:rsid w:val="000B6CC3"/>
    <w:rsid w:val="000B7803"/>
    <w:rsid w:val="000C1193"/>
    <w:rsid w:val="000C11DD"/>
    <w:rsid w:val="000C253F"/>
    <w:rsid w:val="000C2C04"/>
    <w:rsid w:val="000C380F"/>
    <w:rsid w:val="000C38DA"/>
    <w:rsid w:val="000C4BDD"/>
    <w:rsid w:val="000C50CA"/>
    <w:rsid w:val="000C5B20"/>
    <w:rsid w:val="000C6E6B"/>
    <w:rsid w:val="000C7E0B"/>
    <w:rsid w:val="000D010F"/>
    <w:rsid w:val="000D0FF1"/>
    <w:rsid w:val="000D26EF"/>
    <w:rsid w:val="000D28B5"/>
    <w:rsid w:val="000D4E18"/>
    <w:rsid w:val="000D61B9"/>
    <w:rsid w:val="000D7447"/>
    <w:rsid w:val="000E08EC"/>
    <w:rsid w:val="000E10A9"/>
    <w:rsid w:val="000E3F00"/>
    <w:rsid w:val="000E4856"/>
    <w:rsid w:val="000E4FA7"/>
    <w:rsid w:val="000E5E8D"/>
    <w:rsid w:val="000F0B5E"/>
    <w:rsid w:val="000F0FEE"/>
    <w:rsid w:val="000F1EFA"/>
    <w:rsid w:val="000F3309"/>
    <w:rsid w:val="000F3F38"/>
    <w:rsid w:val="000F6D26"/>
    <w:rsid w:val="000F6DC5"/>
    <w:rsid w:val="000F7310"/>
    <w:rsid w:val="00100521"/>
    <w:rsid w:val="00100FBF"/>
    <w:rsid w:val="001012B2"/>
    <w:rsid w:val="001022A7"/>
    <w:rsid w:val="001027B8"/>
    <w:rsid w:val="0010304D"/>
    <w:rsid w:val="00103586"/>
    <w:rsid w:val="001037BE"/>
    <w:rsid w:val="00105758"/>
    <w:rsid w:val="00106478"/>
    <w:rsid w:val="00111032"/>
    <w:rsid w:val="00111D42"/>
    <w:rsid w:val="0011264D"/>
    <w:rsid w:val="00112AD3"/>
    <w:rsid w:val="00115756"/>
    <w:rsid w:val="00116B0A"/>
    <w:rsid w:val="00117C17"/>
    <w:rsid w:val="00120324"/>
    <w:rsid w:val="00121BDB"/>
    <w:rsid w:val="001225D2"/>
    <w:rsid w:val="001232B1"/>
    <w:rsid w:val="00123D04"/>
    <w:rsid w:val="0012450B"/>
    <w:rsid w:val="00125B09"/>
    <w:rsid w:val="00125DDA"/>
    <w:rsid w:val="00125E9F"/>
    <w:rsid w:val="0012683C"/>
    <w:rsid w:val="001277F3"/>
    <w:rsid w:val="001301CC"/>
    <w:rsid w:val="00133913"/>
    <w:rsid w:val="00133A6F"/>
    <w:rsid w:val="00134216"/>
    <w:rsid w:val="00134720"/>
    <w:rsid w:val="00134D68"/>
    <w:rsid w:val="00135A51"/>
    <w:rsid w:val="0014167A"/>
    <w:rsid w:val="00142692"/>
    <w:rsid w:val="00143B1C"/>
    <w:rsid w:val="001509C7"/>
    <w:rsid w:val="00150D69"/>
    <w:rsid w:val="0015103B"/>
    <w:rsid w:val="0015248C"/>
    <w:rsid w:val="0015350B"/>
    <w:rsid w:val="00153B99"/>
    <w:rsid w:val="00155740"/>
    <w:rsid w:val="00157C35"/>
    <w:rsid w:val="001605B6"/>
    <w:rsid w:val="001610D4"/>
    <w:rsid w:val="0016137F"/>
    <w:rsid w:val="00162165"/>
    <w:rsid w:val="00167BC5"/>
    <w:rsid w:val="00170B8A"/>
    <w:rsid w:val="001735D1"/>
    <w:rsid w:val="00174CD5"/>
    <w:rsid w:val="0017756B"/>
    <w:rsid w:val="00177792"/>
    <w:rsid w:val="00177C21"/>
    <w:rsid w:val="00180585"/>
    <w:rsid w:val="00181344"/>
    <w:rsid w:val="00181B13"/>
    <w:rsid w:val="00183290"/>
    <w:rsid w:val="001844AB"/>
    <w:rsid w:val="00185228"/>
    <w:rsid w:val="00186AD0"/>
    <w:rsid w:val="0018799A"/>
    <w:rsid w:val="00190615"/>
    <w:rsid w:val="0019134C"/>
    <w:rsid w:val="00191EC0"/>
    <w:rsid w:val="00193106"/>
    <w:rsid w:val="00194B9A"/>
    <w:rsid w:val="00195046"/>
    <w:rsid w:val="001956DF"/>
    <w:rsid w:val="00197DD1"/>
    <w:rsid w:val="00197F6C"/>
    <w:rsid w:val="001A260F"/>
    <w:rsid w:val="001A2787"/>
    <w:rsid w:val="001A371C"/>
    <w:rsid w:val="001A49A1"/>
    <w:rsid w:val="001A4E28"/>
    <w:rsid w:val="001A5055"/>
    <w:rsid w:val="001A5795"/>
    <w:rsid w:val="001A6516"/>
    <w:rsid w:val="001B06D2"/>
    <w:rsid w:val="001B28AA"/>
    <w:rsid w:val="001B2E1D"/>
    <w:rsid w:val="001B3131"/>
    <w:rsid w:val="001B31A1"/>
    <w:rsid w:val="001B4269"/>
    <w:rsid w:val="001B7767"/>
    <w:rsid w:val="001B79EC"/>
    <w:rsid w:val="001C061C"/>
    <w:rsid w:val="001C087B"/>
    <w:rsid w:val="001C0A79"/>
    <w:rsid w:val="001C1006"/>
    <w:rsid w:val="001C1F25"/>
    <w:rsid w:val="001C22EE"/>
    <w:rsid w:val="001C42BA"/>
    <w:rsid w:val="001C5BB9"/>
    <w:rsid w:val="001C7F7C"/>
    <w:rsid w:val="001D3697"/>
    <w:rsid w:val="001D4C07"/>
    <w:rsid w:val="001D73A5"/>
    <w:rsid w:val="001E0922"/>
    <w:rsid w:val="001E227F"/>
    <w:rsid w:val="001E39F9"/>
    <w:rsid w:val="001E3FDA"/>
    <w:rsid w:val="001E4BE1"/>
    <w:rsid w:val="001E5072"/>
    <w:rsid w:val="001E5259"/>
    <w:rsid w:val="001E5728"/>
    <w:rsid w:val="001E57AB"/>
    <w:rsid w:val="001E5958"/>
    <w:rsid w:val="001E60DC"/>
    <w:rsid w:val="001E72E2"/>
    <w:rsid w:val="001E77AB"/>
    <w:rsid w:val="001E7C12"/>
    <w:rsid w:val="001F0AF3"/>
    <w:rsid w:val="001F1B5E"/>
    <w:rsid w:val="001F1E0A"/>
    <w:rsid w:val="001F1EE7"/>
    <w:rsid w:val="001F2109"/>
    <w:rsid w:val="001F21DB"/>
    <w:rsid w:val="001F34A8"/>
    <w:rsid w:val="001F432E"/>
    <w:rsid w:val="001F4ECE"/>
    <w:rsid w:val="001F7FC4"/>
    <w:rsid w:val="0020076E"/>
    <w:rsid w:val="00200F67"/>
    <w:rsid w:val="00201BE1"/>
    <w:rsid w:val="00201BF3"/>
    <w:rsid w:val="00210144"/>
    <w:rsid w:val="00211710"/>
    <w:rsid w:val="00211AF7"/>
    <w:rsid w:val="002125B1"/>
    <w:rsid w:val="0021441A"/>
    <w:rsid w:val="00214F6D"/>
    <w:rsid w:val="002150EE"/>
    <w:rsid w:val="002156D2"/>
    <w:rsid w:val="002164E9"/>
    <w:rsid w:val="00220009"/>
    <w:rsid w:val="00221127"/>
    <w:rsid w:val="00221CE6"/>
    <w:rsid w:val="00221DEB"/>
    <w:rsid w:val="002228E8"/>
    <w:rsid w:val="00223791"/>
    <w:rsid w:val="0022519A"/>
    <w:rsid w:val="00227F9F"/>
    <w:rsid w:val="00232071"/>
    <w:rsid w:val="00232670"/>
    <w:rsid w:val="00232FA6"/>
    <w:rsid w:val="0023538A"/>
    <w:rsid w:val="00235628"/>
    <w:rsid w:val="00235CCF"/>
    <w:rsid w:val="00236FB1"/>
    <w:rsid w:val="00237FF5"/>
    <w:rsid w:val="00241BA7"/>
    <w:rsid w:val="00241F98"/>
    <w:rsid w:val="002430BD"/>
    <w:rsid w:val="00243399"/>
    <w:rsid w:val="00245AF2"/>
    <w:rsid w:val="0024697A"/>
    <w:rsid w:val="00247C9F"/>
    <w:rsid w:val="00247CC9"/>
    <w:rsid w:val="002507DA"/>
    <w:rsid w:val="0025181C"/>
    <w:rsid w:val="00252264"/>
    <w:rsid w:val="0025289F"/>
    <w:rsid w:val="00254245"/>
    <w:rsid w:val="002542CF"/>
    <w:rsid w:val="00254798"/>
    <w:rsid w:val="00256773"/>
    <w:rsid w:val="00256A3D"/>
    <w:rsid w:val="00257689"/>
    <w:rsid w:val="0026048D"/>
    <w:rsid w:val="00262788"/>
    <w:rsid w:val="00266F04"/>
    <w:rsid w:val="00267055"/>
    <w:rsid w:val="002671D3"/>
    <w:rsid w:val="00267F31"/>
    <w:rsid w:val="0027170E"/>
    <w:rsid w:val="00271996"/>
    <w:rsid w:val="00272860"/>
    <w:rsid w:val="00273E72"/>
    <w:rsid w:val="00274E52"/>
    <w:rsid w:val="00277200"/>
    <w:rsid w:val="00277351"/>
    <w:rsid w:val="00277F41"/>
    <w:rsid w:val="0028009D"/>
    <w:rsid w:val="00280744"/>
    <w:rsid w:val="00280A8F"/>
    <w:rsid w:val="00281893"/>
    <w:rsid w:val="002819A2"/>
    <w:rsid w:val="0028240A"/>
    <w:rsid w:val="00282C8E"/>
    <w:rsid w:val="00284969"/>
    <w:rsid w:val="00284BAC"/>
    <w:rsid w:val="00285264"/>
    <w:rsid w:val="00285310"/>
    <w:rsid w:val="00286742"/>
    <w:rsid w:val="00287D8B"/>
    <w:rsid w:val="00290079"/>
    <w:rsid w:val="0029050C"/>
    <w:rsid w:val="00291376"/>
    <w:rsid w:val="00291652"/>
    <w:rsid w:val="00293769"/>
    <w:rsid w:val="00293804"/>
    <w:rsid w:val="0029682E"/>
    <w:rsid w:val="00297D71"/>
    <w:rsid w:val="002A002F"/>
    <w:rsid w:val="002A178A"/>
    <w:rsid w:val="002A23E2"/>
    <w:rsid w:val="002A3AF9"/>
    <w:rsid w:val="002A406B"/>
    <w:rsid w:val="002A4D8A"/>
    <w:rsid w:val="002A5077"/>
    <w:rsid w:val="002A5127"/>
    <w:rsid w:val="002A66CE"/>
    <w:rsid w:val="002A7391"/>
    <w:rsid w:val="002A7C8B"/>
    <w:rsid w:val="002B1406"/>
    <w:rsid w:val="002B312A"/>
    <w:rsid w:val="002B39E2"/>
    <w:rsid w:val="002B46CE"/>
    <w:rsid w:val="002B4AD1"/>
    <w:rsid w:val="002B59FA"/>
    <w:rsid w:val="002B6113"/>
    <w:rsid w:val="002B6FA3"/>
    <w:rsid w:val="002C0CE6"/>
    <w:rsid w:val="002C0F57"/>
    <w:rsid w:val="002C15F7"/>
    <w:rsid w:val="002C2BEA"/>
    <w:rsid w:val="002C33EB"/>
    <w:rsid w:val="002C4185"/>
    <w:rsid w:val="002C42B1"/>
    <w:rsid w:val="002C4708"/>
    <w:rsid w:val="002C5C02"/>
    <w:rsid w:val="002C6FC2"/>
    <w:rsid w:val="002C7B74"/>
    <w:rsid w:val="002D02E3"/>
    <w:rsid w:val="002D17B2"/>
    <w:rsid w:val="002D280B"/>
    <w:rsid w:val="002D3448"/>
    <w:rsid w:val="002D37F4"/>
    <w:rsid w:val="002D38FB"/>
    <w:rsid w:val="002D4758"/>
    <w:rsid w:val="002E1896"/>
    <w:rsid w:val="002E1DA1"/>
    <w:rsid w:val="002E22DA"/>
    <w:rsid w:val="002E2680"/>
    <w:rsid w:val="002E42DC"/>
    <w:rsid w:val="002E4415"/>
    <w:rsid w:val="002E525A"/>
    <w:rsid w:val="002E535F"/>
    <w:rsid w:val="002E7EDD"/>
    <w:rsid w:val="002F0461"/>
    <w:rsid w:val="002F171A"/>
    <w:rsid w:val="002F229C"/>
    <w:rsid w:val="002F26C9"/>
    <w:rsid w:val="002F2A3F"/>
    <w:rsid w:val="002F2CCE"/>
    <w:rsid w:val="002F529C"/>
    <w:rsid w:val="002F7A69"/>
    <w:rsid w:val="00301D10"/>
    <w:rsid w:val="003039D5"/>
    <w:rsid w:val="00307CD0"/>
    <w:rsid w:val="003104FF"/>
    <w:rsid w:val="00312C72"/>
    <w:rsid w:val="00313522"/>
    <w:rsid w:val="0031446D"/>
    <w:rsid w:val="00314C53"/>
    <w:rsid w:val="003154CD"/>
    <w:rsid w:val="00316599"/>
    <w:rsid w:val="0032081E"/>
    <w:rsid w:val="00320A38"/>
    <w:rsid w:val="00320A40"/>
    <w:rsid w:val="003212AF"/>
    <w:rsid w:val="00322DAC"/>
    <w:rsid w:val="0032397B"/>
    <w:rsid w:val="00324811"/>
    <w:rsid w:val="003251FC"/>
    <w:rsid w:val="003304E1"/>
    <w:rsid w:val="00332191"/>
    <w:rsid w:val="003323D4"/>
    <w:rsid w:val="0033250D"/>
    <w:rsid w:val="00334143"/>
    <w:rsid w:val="0033425C"/>
    <w:rsid w:val="00334946"/>
    <w:rsid w:val="00335582"/>
    <w:rsid w:val="00335A37"/>
    <w:rsid w:val="00344445"/>
    <w:rsid w:val="003446D3"/>
    <w:rsid w:val="00344AC2"/>
    <w:rsid w:val="0034578F"/>
    <w:rsid w:val="00345841"/>
    <w:rsid w:val="0034670F"/>
    <w:rsid w:val="00347186"/>
    <w:rsid w:val="003476EC"/>
    <w:rsid w:val="0035070F"/>
    <w:rsid w:val="0035221B"/>
    <w:rsid w:val="003554BE"/>
    <w:rsid w:val="00355763"/>
    <w:rsid w:val="00356E2B"/>
    <w:rsid w:val="003613C8"/>
    <w:rsid w:val="00361670"/>
    <w:rsid w:val="0036200E"/>
    <w:rsid w:val="00363422"/>
    <w:rsid w:val="00364967"/>
    <w:rsid w:val="00364A1C"/>
    <w:rsid w:val="00364BEE"/>
    <w:rsid w:val="00364C1F"/>
    <w:rsid w:val="003655D1"/>
    <w:rsid w:val="00365628"/>
    <w:rsid w:val="003718EB"/>
    <w:rsid w:val="00371A57"/>
    <w:rsid w:val="00372650"/>
    <w:rsid w:val="0037558D"/>
    <w:rsid w:val="00376EF5"/>
    <w:rsid w:val="0038031D"/>
    <w:rsid w:val="00381AA9"/>
    <w:rsid w:val="0038294A"/>
    <w:rsid w:val="00382B3B"/>
    <w:rsid w:val="00382FDF"/>
    <w:rsid w:val="00385065"/>
    <w:rsid w:val="00387553"/>
    <w:rsid w:val="00390DFE"/>
    <w:rsid w:val="0039135B"/>
    <w:rsid w:val="003916BF"/>
    <w:rsid w:val="00391BF8"/>
    <w:rsid w:val="00391C7D"/>
    <w:rsid w:val="00393F65"/>
    <w:rsid w:val="00394780"/>
    <w:rsid w:val="00394F65"/>
    <w:rsid w:val="00395DC4"/>
    <w:rsid w:val="003A0B5B"/>
    <w:rsid w:val="003A3093"/>
    <w:rsid w:val="003A5332"/>
    <w:rsid w:val="003A5B39"/>
    <w:rsid w:val="003A690F"/>
    <w:rsid w:val="003A6A5B"/>
    <w:rsid w:val="003A7A06"/>
    <w:rsid w:val="003B0347"/>
    <w:rsid w:val="003B0EE7"/>
    <w:rsid w:val="003B1591"/>
    <w:rsid w:val="003B165C"/>
    <w:rsid w:val="003B294B"/>
    <w:rsid w:val="003B3770"/>
    <w:rsid w:val="003B4B8E"/>
    <w:rsid w:val="003B50F6"/>
    <w:rsid w:val="003B61B0"/>
    <w:rsid w:val="003B65C0"/>
    <w:rsid w:val="003B695F"/>
    <w:rsid w:val="003B6A8F"/>
    <w:rsid w:val="003C0F90"/>
    <w:rsid w:val="003C211D"/>
    <w:rsid w:val="003C3317"/>
    <w:rsid w:val="003C41F4"/>
    <w:rsid w:val="003C7577"/>
    <w:rsid w:val="003C7C09"/>
    <w:rsid w:val="003C7D5B"/>
    <w:rsid w:val="003D0E9B"/>
    <w:rsid w:val="003D3207"/>
    <w:rsid w:val="003D5359"/>
    <w:rsid w:val="003D5CAB"/>
    <w:rsid w:val="003D6FC3"/>
    <w:rsid w:val="003E006E"/>
    <w:rsid w:val="003E01BB"/>
    <w:rsid w:val="003E1799"/>
    <w:rsid w:val="003E23C4"/>
    <w:rsid w:val="003E280E"/>
    <w:rsid w:val="003E36F6"/>
    <w:rsid w:val="003E4D10"/>
    <w:rsid w:val="003E57D6"/>
    <w:rsid w:val="003F2D3F"/>
    <w:rsid w:val="003F426C"/>
    <w:rsid w:val="003F497F"/>
    <w:rsid w:val="003F5A51"/>
    <w:rsid w:val="003F5EFD"/>
    <w:rsid w:val="003F60E5"/>
    <w:rsid w:val="003F741C"/>
    <w:rsid w:val="003F7FC3"/>
    <w:rsid w:val="00401674"/>
    <w:rsid w:val="0040226E"/>
    <w:rsid w:val="00405CFB"/>
    <w:rsid w:val="0040648B"/>
    <w:rsid w:val="004069FB"/>
    <w:rsid w:val="00406A2C"/>
    <w:rsid w:val="00411746"/>
    <w:rsid w:val="004122B4"/>
    <w:rsid w:val="004124A1"/>
    <w:rsid w:val="0041277E"/>
    <w:rsid w:val="00412A4A"/>
    <w:rsid w:val="00413D22"/>
    <w:rsid w:val="00414464"/>
    <w:rsid w:val="00414EC8"/>
    <w:rsid w:val="00415857"/>
    <w:rsid w:val="00417033"/>
    <w:rsid w:val="0041791A"/>
    <w:rsid w:val="00420525"/>
    <w:rsid w:val="00421E9F"/>
    <w:rsid w:val="004228FF"/>
    <w:rsid w:val="00422FDF"/>
    <w:rsid w:val="004235C8"/>
    <w:rsid w:val="0042590F"/>
    <w:rsid w:val="004300DF"/>
    <w:rsid w:val="00430FBE"/>
    <w:rsid w:val="00432A72"/>
    <w:rsid w:val="004333F1"/>
    <w:rsid w:val="00434643"/>
    <w:rsid w:val="00434D6A"/>
    <w:rsid w:val="004362F3"/>
    <w:rsid w:val="004375F1"/>
    <w:rsid w:val="004417D7"/>
    <w:rsid w:val="00444CB0"/>
    <w:rsid w:val="004453C9"/>
    <w:rsid w:val="004466B1"/>
    <w:rsid w:val="00446E76"/>
    <w:rsid w:val="0044773B"/>
    <w:rsid w:val="00450DDD"/>
    <w:rsid w:val="00452730"/>
    <w:rsid w:val="00452AB8"/>
    <w:rsid w:val="00453BE1"/>
    <w:rsid w:val="00455DA4"/>
    <w:rsid w:val="00460BC7"/>
    <w:rsid w:val="004621BA"/>
    <w:rsid w:val="004623E9"/>
    <w:rsid w:val="00462644"/>
    <w:rsid w:val="004631C1"/>
    <w:rsid w:val="00463E69"/>
    <w:rsid w:val="004650DB"/>
    <w:rsid w:val="00467C4A"/>
    <w:rsid w:val="004703E1"/>
    <w:rsid w:val="004712C6"/>
    <w:rsid w:val="004722B2"/>
    <w:rsid w:val="00473B82"/>
    <w:rsid w:val="00473E01"/>
    <w:rsid w:val="0047404D"/>
    <w:rsid w:val="00474A65"/>
    <w:rsid w:val="004767E3"/>
    <w:rsid w:val="00477C96"/>
    <w:rsid w:val="00477DA9"/>
    <w:rsid w:val="0048285B"/>
    <w:rsid w:val="004835BB"/>
    <w:rsid w:val="00485C3A"/>
    <w:rsid w:val="00486037"/>
    <w:rsid w:val="00486B55"/>
    <w:rsid w:val="00487563"/>
    <w:rsid w:val="00487E51"/>
    <w:rsid w:val="00490D2B"/>
    <w:rsid w:val="0049480E"/>
    <w:rsid w:val="004952F2"/>
    <w:rsid w:val="004A0060"/>
    <w:rsid w:val="004A0306"/>
    <w:rsid w:val="004A2720"/>
    <w:rsid w:val="004A2877"/>
    <w:rsid w:val="004A3BEF"/>
    <w:rsid w:val="004A3D03"/>
    <w:rsid w:val="004A7254"/>
    <w:rsid w:val="004A79F2"/>
    <w:rsid w:val="004B008D"/>
    <w:rsid w:val="004B082A"/>
    <w:rsid w:val="004B1AC1"/>
    <w:rsid w:val="004B26DC"/>
    <w:rsid w:val="004B5DFE"/>
    <w:rsid w:val="004B63CF"/>
    <w:rsid w:val="004C049C"/>
    <w:rsid w:val="004C2AFA"/>
    <w:rsid w:val="004C2CF0"/>
    <w:rsid w:val="004C381B"/>
    <w:rsid w:val="004C5396"/>
    <w:rsid w:val="004C5603"/>
    <w:rsid w:val="004C629D"/>
    <w:rsid w:val="004C6381"/>
    <w:rsid w:val="004C65A0"/>
    <w:rsid w:val="004C6B93"/>
    <w:rsid w:val="004C6CEB"/>
    <w:rsid w:val="004C6E6D"/>
    <w:rsid w:val="004C6EEC"/>
    <w:rsid w:val="004C7B56"/>
    <w:rsid w:val="004D063B"/>
    <w:rsid w:val="004D2622"/>
    <w:rsid w:val="004D2DAE"/>
    <w:rsid w:val="004D3555"/>
    <w:rsid w:val="004D50C8"/>
    <w:rsid w:val="004D5A91"/>
    <w:rsid w:val="004D63C8"/>
    <w:rsid w:val="004D6E7F"/>
    <w:rsid w:val="004E0F97"/>
    <w:rsid w:val="004E123B"/>
    <w:rsid w:val="004E3187"/>
    <w:rsid w:val="004E3D2C"/>
    <w:rsid w:val="004E4BEC"/>
    <w:rsid w:val="004E67DB"/>
    <w:rsid w:val="004E6B73"/>
    <w:rsid w:val="004F00EC"/>
    <w:rsid w:val="004F215C"/>
    <w:rsid w:val="004F3EB3"/>
    <w:rsid w:val="004F4C98"/>
    <w:rsid w:val="004F581A"/>
    <w:rsid w:val="004F6E3A"/>
    <w:rsid w:val="0050075C"/>
    <w:rsid w:val="00500951"/>
    <w:rsid w:val="00500D21"/>
    <w:rsid w:val="00500ED0"/>
    <w:rsid w:val="00501D92"/>
    <w:rsid w:val="0050462D"/>
    <w:rsid w:val="0050686C"/>
    <w:rsid w:val="00506F09"/>
    <w:rsid w:val="00507F21"/>
    <w:rsid w:val="00512F37"/>
    <w:rsid w:val="005141DB"/>
    <w:rsid w:val="00515F1C"/>
    <w:rsid w:val="00516B71"/>
    <w:rsid w:val="00516D4A"/>
    <w:rsid w:val="00517F3C"/>
    <w:rsid w:val="00523006"/>
    <w:rsid w:val="005230CE"/>
    <w:rsid w:val="00523FA5"/>
    <w:rsid w:val="00524DF0"/>
    <w:rsid w:val="00525ABC"/>
    <w:rsid w:val="00527331"/>
    <w:rsid w:val="00527BA1"/>
    <w:rsid w:val="005308F4"/>
    <w:rsid w:val="00534164"/>
    <w:rsid w:val="00535C90"/>
    <w:rsid w:val="00535DDA"/>
    <w:rsid w:val="00535EB3"/>
    <w:rsid w:val="005370BD"/>
    <w:rsid w:val="00540160"/>
    <w:rsid w:val="00541128"/>
    <w:rsid w:val="00541193"/>
    <w:rsid w:val="00541443"/>
    <w:rsid w:val="00541802"/>
    <w:rsid w:val="00541CEE"/>
    <w:rsid w:val="00541FFD"/>
    <w:rsid w:val="00542707"/>
    <w:rsid w:val="00542AC4"/>
    <w:rsid w:val="00545153"/>
    <w:rsid w:val="0054533F"/>
    <w:rsid w:val="005523C1"/>
    <w:rsid w:val="00553541"/>
    <w:rsid w:val="00554EFC"/>
    <w:rsid w:val="00556CAC"/>
    <w:rsid w:val="0056037F"/>
    <w:rsid w:val="00560F3C"/>
    <w:rsid w:val="00561745"/>
    <w:rsid w:val="00562080"/>
    <w:rsid w:val="00562426"/>
    <w:rsid w:val="005625B8"/>
    <w:rsid w:val="00563095"/>
    <w:rsid w:val="00564799"/>
    <w:rsid w:val="00564F51"/>
    <w:rsid w:val="005656B3"/>
    <w:rsid w:val="00566F4B"/>
    <w:rsid w:val="00566FBF"/>
    <w:rsid w:val="005703E1"/>
    <w:rsid w:val="00570878"/>
    <w:rsid w:val="00571273"/>
    <w:rsid w:val="00577ADE"/>
    <w:rsid w:val="00580ADE"/>
    <w:rsid w:val="00581951"/>
    <w:rsid w:val="005837B4"/>
    <w:rsid w:val="0058610D"/>
    <w:rsid w:val="00586FCA"/>
    <w:rsid w:val="00590A11"/>
    <w:rsid w:val="00590F21"/>
    <w:rsid w:val="00591A62"/>
    <w:rsid w:val="00592163"/>
    <w:rsid w:val="005949D3"/>
    <w:rsid w:val="00594DB6"/>
    <w:rsid w:val="00595191"/>
    <w:rsid w:val="005A01BF"/>
    <w:rsid w:val="005A37AE"/>
    <w:rsid w:val="005A38B6"/>
    <w:rsid w:val="005A38FD"/>
    <w:rsid w:val="005A44B6"/>
    <w:rsid w:val="005A4D1F"/>
    <w:rsid w:val="005A5E8F"/>
    <w:rsid w:val="005B066F"/>
    <w:rsid w:val="005B07BD"/>
    <w:rsid w:val="005B0813"/>
    <w:rsid w:val="005B2622"/>
    <w:rsid w:val="005B2F2C"/>
    <w:rsid w:val="005B40C3"/>
    <w:rsid w:val="005B4E2B"/>
    <w:rsid w:val="005B4F01"/>
    <w:rsid w:val="005B5CD2"/>
    <w:rsid w:val="005C0161"/>
    <w:rsid w:val="005C02DD"/>
    <w:rsid w:val="005C29A1"/>
    <w:rsid w:val="005C4201"/>
    <w:rsid w:val="005C622A"/>
    <w:rsid w:val="005C6293"/>
    <w:rsid w:val="005D0EA3"/>
    <w:rsid w:val="005D1672"/>
    <w:rsid w:val="005D2163"/>
    <w:rsid w:val="005D2E10"/>
    <w:rsid w:val="005D4204"/>
    <w:rsid w:val="005D44A2"/>
    <w:rsid w:val="005D5DF8"/>
    <w:rsid w:val="005D6256"/>
    <w:rsid w:val="005E0455"/>
    <w:rsid w:val="005E0B4B"/>
    <w:rsid w:val="005E4AB4"/>
    <w:rsid w:val="005E65C0"/>
    <w:rsid w:val="005F0AD3"/>
    <w:rsid w:val="005F122E"/>
    <w:rsid w:val="005F2EBD"/>
    <w:rsid w:val="005F43D7"/>
    <w:rsid w:val="005F5483"/>
    <w:rsid w:val="005F5BBF"/>
    <w:rsid w:val="005F6107"/>
    <w:rsid w:val="00601872"/>
    <w:rsid w:val="006026EE"/>
    <w:rsid w:val="0060311A"/>
    <w:rsid w:val="0060322F"/>
    <w:rsid w:val="006040C4"/>
    <w:rsid w:val="00604355"/>
    <w:rsid w:val="00610D2A"/>
    <w:rsid w:val="00611600"/>
    <w:rsid w:val="00611C98"/>
    <w:rsid w:val="006123EE"/>
    <w:rsid w:val="00614A63"/>
    <w:rsid w:val="00614CF4"/>
    <w:rsid w:val="006172D0"/>
    <w:rsid w:val="00617E0A"/>
    <w:rsid w:val="00620CA2"/>
    <w:rsid w:val="00622EF5"/>
    <w:rsid w:val="006256EA"/>
    <w:rsid w:val="006266B6"/>
    <w:rsid w:val="00626ACD"/>
    <w:rsid w:val="00627BE8"/>
    <w:rsid w:val="0063008F"/>
    <w:rsid w:val="0063058D"/>
    <w:rsid w:val="006305AC"/>
    <w:rsid w:val="00632DC9"/>
    <w:rsid w:val="00634628"/>
    <w:rsid w:val="00634827"/>
    <w:rsid w:val="006407F1"/>
    <w:rsid w:val="00641170"/>
    <w:rsid w:val="0064258A"/>
    <w:rsid w:val="00642BD2"/>
    <w:rsid w:val="00643270"/>
    <w:rsid w:val="00644C0C"/>
    <w:rsid w:val="0064654C"/>
    <w:rsid w:val="006470DD"/>
    <w:rsid w:val="006473F6"/>
    <w:rsid w:val="00647835"/>
    <w:rsid w:val="00654D89"/>
    <w:rsid w:val="0065542C"/>
    <w:rsid w:val="006571BF"/>
    <w:rsid w:val="00657420"/>
    <w:rsid w:val="006577B2"/>
    <w:rsid w:val="00660EE0"/>
    <w:rsid w:val="00663BFF"/>
    <w:rsid w:val="0067064D"/>
    <w:rsid w:val="00670719"/>
    <w:rsid w:val="00670FB0"/>
    <w:rsid w:val="0067115C"/>
    <w:rsid w:val="00672182"/>
    <w:rsid w:val="00672413"/>
    <w:rsid w:val="0067482A"/>
    <w:rsid w:val="00674984"/>
    <w:rsid w:val="00675B9A"/>
    <w:rsid w:val="00675C06"/>
    <w:rsid w:val="00675DCD"/>
    <w:rsid w:val="00680635"/>
    <w:rsid w:val="00680A57"/>
    <w:rsid w:val="006814B7"/>
    <w:rsid w:val="0068247E"/>
    <w:rsid w:val="00683085"/>
    <w:rsid w:val="00683204"/>
    <w:rsid w:val="006836A6"/>
    <w:rsid w:val="006840E1"/>
    <w:rsid w:val="00684BC0"/>
    <w:rsid w:val="00685253"/>
    <w:rsid w:val="00685CEC"/>
    <w:rsid w:val="0068652D"/>
    <w:rsid w:val="006936AE"/>
    <w:rsid w:val="00695778"/>
    <w:rsid w:val="006961E9"/>
    <w:rsid w:val="006963AD"/>
    <w:rsid w:val="006A0277"/>
    <w:rsid w:val="006A3D79"/>
    <w:rsid w:val="006A6253"/>
    <w:rsid w:val="006A7513"/>
    <w:rsid w:val="006B1D8E"/>
    <w:rsid w:val="006B1E49"/>
    <w:rsid w:val="006B3D38"/>
    <w:rsid w:val="006B5085"/>
    <w:rsid w:val="006B5487"/>
    <w:rsid w:val="006B6129"/>
    <w:rsid w:val="006B622D"/>
    <w:rsid w:val="006B6411"/>
    <w:rsid w:val="006B6C43"/>
    <w:rsid w:val="006B75D5"/>
    <w:rsid w:val="006B785F"/>
    <w:rsid w:val="006C2472"/>
    <w:rsid w:val="006C40E9"/>
    <w:rsid w:val="006C47A4"/>
    <w:rsid w:val="006C6160"/>
    <w:rsid w:val="006C6FCE"/>
    <w:rsid w:val="006C78A5"/>
    <w:rsid w:val="006D0C73"/>
    <w:rsid w:val="006D126E"/>
    <w:rsid w:val="006D2C1D"/>
    <w:rsid w:val="006D3E13"/>
    <w:rsid w:val="006D4CFB"/>
    <w:rsid w:val="006D4EB3"/>
    <w:rsid w:val="006D557E"/>
    <w:rsid w:val="006D721A"/>
    <w:rsid w:val="006D728A"/>
    <w:rsid w:val="006E0AF4"/>
    <w:rsid w:val="006E0B86"/>
    <w:rsid w:val="006E1754"/>
    <w:rsid w:val="006E679D"/>
    <w:rsid w:val="006E7A40"/>
    <w:rsid w:val="006F00CA"/>
    <w:rsid w:val="006F184E"/>
    <w:rsid w:val="006F1B0B"/>
    <w:rsid w:val="006F1CEF"/>
    <w:rsid w:val="006F5D92"/>
    <w:rsid w:val="006F5E9D"/>
    <w:rsid w:val="006F6019"/>
    <w:rsid w:val="006F65E1"/>
    <w:rsid w:val="006F7A84"/>
    <w:rsid w:val="00700130"/>
    <w:rsid w:val="007017C1"/>
    <w:rsid w:val="007019B3"/>
    <w:rsid w:val="00701C23"/>
    <w:rsid w:val="00703DD7"/>
    <w:rsid w:val="0070549C"/>
    <w:rsid w:val="00710423"/>
    <w:rsid w:val="00712B76"/>
    <w:rsid w:val="0071343C"/>
    <w:rsid w:val="00714BAE"/>
    <w:rsid w:val="00716F39"/>
    <w:rsid w:val="007171A9"/>
    <w:rsid w:val="007172C8"/>
    <w:rsid w:val="00723AE3"/>
    <w:rsid w:val="00726517"/>
    <w:rsid w:val="007300DC"/>
    <w:rsid w:val="00730DC0"/>
    <w:rsid w:val="0073104D"/>
    <w:rsid w:val="007313F1"/>
    <w:rsid w:val="00732036"/>
    <w:rsid w:val="00732876"/>
    <w:rsid w:val="00733917"/>
    <w:rsid w:val="00736234"/>
    <w:rsid w:val="00736393"/>
    <w:rsid w:val="00736A18"/>
    <w:rsid w:val="00737191"/>
    <w:rsid w:val="007415B0"/>
    <w:rsid w:val="007431FA"/>
    <w:rsid w:val="00744D2E"/>
    <w:rsid w:val="00746AB8"/>
    <w:rsid w:val="007471A1"/>
    <w:rsid w:val="007475ED"/>
    <w:rsid w:val="007479FC"/>
    <w:rsid w:val="007525E9"/>
    <w:rsid w:val="00752FFC"/>
    <w:rsid w:val="0075342D"/>
    <w:rsid w:val="00753A55"/>
    <w:rsid w:val="007553C5"/>
    <w:rsid w:val="007557C0"/>
    <w:rsid w:val="00755B1A"/>
    <w:rsid w:val="00756DC5"/>
    <w:rsid w:val="007575EA"/>
    <w:rsid w:val="00757860"/>
    <w:rsid w:val="00757B6E"/>
    <w:rsid w:val="00757D1D"/>
    <w:rsid w:val="0076051A"/>
    <w:rsid w:val="00760644"/>
    <w:rsid w:val="00760BF5"/>
    <w:rsid w:val="00763206"/>
    <w:rsid w:val="007659E4"/>
    <w:rsid w:val="00765F2F"/>
    <w:rsid w:val="00766907"/>
    <w:rsid w:val="00767DF3"/>
    <w:rsid w:val="007708D8"/>
    <w:rsid w:val="00770D19"/>
    <w:rsid w:val="00772C3C"/>
    <w:rsid w:val="007737F1"/>
    <w:rsid w:val="0077394A"/>
    <w:rsid w:val="00774C3A"/>
    <w:rsid w:val="00775266"/>
    <w:rsid w:val="007753E3"/>
    <w:rsid w:val="007759DB"/>
    <w:rsid w:val="0077702D"/>
    <w:rsid w:val="007771C4"/>
    <w:rsid w:val="007775AA"/>
    <w:rsid w:val="00780609"/>
    <w:rsid w:val="00781E04"/>
    <w:rsid w:val="007847C7"/>
    <w:rsid w:val="00784FB5"/>
    <w:rsid w:val="00785D56"/>
    <w:rsid w:val="00790B47"/>
    <w:rsid w:val="00792AA5"/>
    <w:rsid w:val="00793F7B"/>
    <w:rsid w:val="00794DDE"/>
    <w:rsid w:val="00794E75"/>
    <w:rsid w:val="00796C0F"/>
    <w:rsid w:val="007A1514"/>
    <w:rsid w:val="007A249E"/>
    <w:rsid w:val="007A3511"/>
    <w:rsid w:val="007A503F"/>
    <w:rsid w:val="007A64B6"/>
    <w:rsid w:val="007B0D15"/>
    <w:rsid w:val="007B1808"/>
    <w:rsid w:val="007B2036"/>
    <w:rsid w:val="007B2E27"/>
    <w:rsid w:val="007B3D47"/>
    <w:rsid w:val="007B4F77"/>
    <w:rsid w:val="007B6792"/>
    <w:rsid w:val="007C194F"/>
    <w:rsid w:val="007C3E10"/>
    <w:rsid w:val="007C66BC"/>
    <w:rsid w:val="007C76EC"/>
    <w:rsid w:val="007C7879"/>
    <w:rsid w:val="007D01EA"/>
    <w:rsid w:val="007D1EA2"/>
    <w:rsid w:val="007D2020"/>
    <w:rsid w:val="007D3DE1"/>
    <w:rsid w:val="007D54F5"/>
    <w:rsid w:val="007D636F"/>
    <w:rsid w:val="007D6E5F"/>
    <w:rsid w:val="007D70C7"/>
    <w:rsid w:val="007D732F"/>
    <w:rsid w:val="007E0AEB"/>
    <w:rsid w:val="007E4387"/>
    <w:rsid w:val="007E5090"/>
    <w:rsid w:val="007E5696"/>
    <w:rsid w:val="007E6243"/>
    <w:rsid w:val="007E6258"/>
    <w:rsid w:val="007F05C9"/>
    <w:rsid w:val="007F0A77"/>
    <w:rsid w:val="007F111A"/>
    <w:rsid w:val="007F2932"/>
    <w:rsid w:val="007F4E57"/>
    <w:rsid w:val="007F5AF7"/>
    <w:rsid w:val="007F64D5"/>
    <w:rsid w:val="007F69D6"/>
    <w:rsid w:val="008001DA"/>
    <w:rsid w:val="00800E89"/>
    <w:rsid w:val="00801806"/>
    <w:rsid w:val="00801A16"/>
    <w:rsid w:val="008028B5"/>
    <w:rsid w:val="008038B6"/>
    <w:rsid w:val="00804551"/>
    <w:rsid w:val="00806287"/>
    <w:rsid w:val="008066A5"/>
    <w:rsid w:val="00806732"/>
    <w:rsid w:val="008067F0"/>
    <w:rsid w:val="00810D8B"/>
    <w:rsid w:val="00811E9F"/>
    <w:rsid w:val="00814AA9"/>
    <w:rsid w:val="00815218"/>
    <w:rsid w:val="00816A09"/>
    <w:rsid w:val="00816FEF"/>
    <w:rsid w:val="00821827"/>
    <w:rsid w:val="0082380D"/>
    <w:rsid w:val="00823E61"/>
    <w:rsid w:val="0082579A"/>
    <w:rsid w:val="008268C2"/>
    <w:rsid w:val="00827B3B"/>
    <w:rsid w:val="00827CA4"/>
    <w:rsid w:val="00830FE2"/>
    <w:rsid w:val="008320DE"/>
    <w:rsid w:val="00833143"/>
    <w:rsid w:val="00833B4F"/>
    <w:rsid w:val="00834470"/>
    <w:rsid w:val="00835788"/>
    <w:rsid w:val="008367BC"/>
    <w:rsid w:val="008375AC"/>
    <w:rsid w:val="00837E02"/>
    <w:rsid w:val="00840BC0"/>
    <w:rsid w:val="00841F14"/>
    <w:rsid w:val="00842018"/>
    <w:rsid w:val="0084528F"/>
    <w:rsid w:val="00845C97"/>
    <w:rsid w:val="0084733D"/>
    <w:rsid w:val="00847622"/>
    <w:rsid w:val="008509BB"/>
    <w:rsid w:val="0085513D"/>
    <w:rsid w:val="00855B92"/>
    <w:rsid w:val="00856DD7"/>
    <w:rsid w:val="00857343"/>
    <w:rsid w:val="008616EA"/>
    <w:rsid w:val="008671FF"/>
    <w:rsid w:val="00867FD3"/>
    <w:rsid w:val="00871FB4"/>
    <w:rsid w:val="0087241D"/>
    <w:rsid w:val="00873B58"/>
    <w:rsid w:val="00874EBA"/>
    <w:rsid w:val="008753C9"/>
    <w:rsid w:val="00876372"/>
    <w:rsid w:val="00876669"/>
    <w:rsid w:val="0087685B"/>
    <w:rsid w:val="00880976"/>
    <w:rsid w:val="00880D40"/>
    <w:rsid w:val="0088115F"/>
    <w:rsid w:val="00881735"/>
    <w:rsid w:val="00881CF4"/>
    <w:rsid w:val="008839C6"/>
    <w:rsid w:val="008847B1"/>
    <w:rsid w:val="00885195"/>
    <w:rsid w:val="00887ABD"/>
    <w:rsid w:val="00890E92"/>
    <w:rsid w:val="00892DB6"/>
    <w:rsid w:val="008939E4"/>
    <w:rsid w:val="008944E1"/>
    <w:rsid w:val="008950D0"/>
    <w:rsid w:val="00896811"/>
    <w:rsid w:val="00896FF2"/>
    <w:rsid w:val="00897E11"/>
    <w:rsid w:val="008A06D6"/>
    <w:rsid w:val="008A5773"/>
    <w:rsid w:val="008A5848"/>
    <w:rsid w:val="008B010D"/>
    <w:rsid w:val="008B0EED"/>
    <w:rsid w:val="008B1F01"/>
    <w:rsid w:val="008B25EB"/>
    <w:rsid w:val="008B27DB"/>
    <w:rsid w:val="008B479D"/>
    <w:rsid w:val="008B7F68"/>
    <w:rsid w:val="008C163E"/>
    <w:rsid w:val="008C3867"/>
    <w:rsid w:val="008C405D"/>
    <w:rsid w:val="008C45E5"/>
    <w:rsid w:val="008C4C92"/>
    <w:rsid w:val="008D019D"/>
    <w:rsid w:val="008D09A3"/>
    <w:rsid w:val="008D2B31"/>
    <w:rsid w:val="008D3B15"/>
    <w:rsid w:val="008D3D09"/>
    <w:rsid w:val="008D3E35"/>
    <w:rsid w:val="008D511B"/>
    <w:rsid w:val="008D5703"/>
    <w:rsid w:val="008D59C7"/>
    <w:rsid w:val="008D717C"/>
    <w:rsid w:val="008D7F4C"/>
    <w:rsid w:val="008E1D93"/>
    <w:rsid w:val="008E2CC5"/>
    <w:rsid w:val="008E4378"/>
    <w:rsid w:val="008E4B63"/>
    <w:rsid w:val="008F026B"/>
    <w:rsid w:val="008F0AC5"/>
    <w:rsid w:val="008F0B5C"/>
    <w:rsid w:val="008F12FF"/>
    <w:rsid w:val="008F25D3"/>
    <w:rsid w:val="008F6BC8"/>
    <w:rsid w:val="00902C5B"/>
    <w:rsid w:val="00903F1B"/>
    <w:rsid w:val="009044A2"/>
    <w:rsid w:val="00905403"/>
    <w:rsid w:val="00905DAA"/>
    <w:rsid w:val="009063E3"/>
    <w:rsid w:val="009067A4"/>
    <w:rsid w:val="009068DB"/>
    <w:rsid w:val="00907533"/>
    <w:rsid w:val="00907AC1"/>
    <w:rsid w:val="009107B1"/>
    <w:rsid w:val="009112FD"/>
    <w:rsid w:val="00911398"/>
    <w:rsid w:val="00911510"/>
    <w:rsid w:val="00913E12"/>
    <w:rsid w:val="009164FB"/>
    <w:rsid w:val="009175C1"/>
    <w:rsid w:val="00917A28"/>
    <w:rsid w:val="00920649"/>
    <w:rsid w:val="009220AC"/>
    <w:rsid w:val="009222F8"/>
    <w:rsid w:val="00923490"/>
    <w:rsid w:val="00923A5A"/>
    <w:rsid w:val="0092446F"/>
    <w:rsid w:val="00924906"/>
    <w:rsid w:val="00925B51"/>
    <w:rsid w:val="0092631C"/>
    <w:rsid w:val="00926431"/>
    <w:rsid w:val="0092695E"/>
    <w:rsid w:val="00927415"/>
    <w:rsid w:val="009275B0"/>
    <w:rsid w:val="00930506"/>
    <w:rsid w:val="00930DAE"/>
    <w:rsid w:val="00931268"/>
    <w:rsid w:val="009333E3"/>
    <w:rsid w:val="0093376E"/>
    <w:rsid w:val="00933CCB"/>
    <w:rsid w:val="00934662"/>
    <w:rsid w:val="00935AA3"/>
    <w:rsid w:val="009365A8"/>
    <w:rsid w:val="009365F9"/>
    <w:rsid w:val="0093677C"/>
    <w:rsid w:val="00936CA4"/>
    <w:rsid w:val="00937280"/>
    <w:rsid w:val="00940504"/>
    <w:rsid w:val="00940EF7"/>
    <w:rsid w:val="009452AB"/>
    <w:rsid w:val="00950A82"/>
    <w:rsid w:val="00950F46"/>
    <w:rsid w:val="00951432"/>
    <w:rsid w:val="00953C23"/>
    <w:rsid w:val="0095445C"/>
    <w:rsid w:val="009617B1"/>
    <w:rsid w:val="00961AF1"/>
    <w:rsid w:val="009622D1"/>
    <w:rsid w:val="00962583"/>
    <w:rsid w:val="0096275B"/>
    <w:rsid w:val="00962E23"/>
    <w:rsid w:val="00963FB8"/>
    <w:rsid w:val="00967381"/>
    <w:rsid w:val="009704ED"/>
    <w:rsid w:val="0097229E"/>
    <w:rsid w:val="00976210"/>
    <w:rsid w:val="009806BC"/>
    <w:rsid w:val="00980A46"/>
    <w:rsid w:val="00981779"/>
    <w:rsid w:val="00981D52"/>
    <w:rsid w:val="00981F71"/>
    <w:rsid w:val="009825B5"/>
    <w:rsid w:val="00982B1B"/>
    <w:rsid w:val="00983AE0"/>
    <w:rsid w:val="009863DD"/>
    <w:rsid w:val="009866A5"/>
    <w:rsid w:val="00987D4D"/>
    <w:rsid w:val="00987FE4"/>
    <w:rsid w:val="00991702"/>
    <w:rsid w:val="009919AA"/>
    <w:rsid w:val="00992304"/>
    <w:rsid w:val="009938E8"/>
    <w:rsid w:val="009946FE"/>
    <w:rsid w:val="00994A71"/>
    <w:rsid w:val="00994DBE"/>
    <w:rsid w:val="00995582"/>
    <w:rsid w:val="009A10BF"/>
    <w:rsid w:val="009A1281"/>
    <w:rsid w:val="009A2F39"/>
    <w:rsid w:val="009A31CF"/>
    <w:rsid w:val="009A3E3F"/>
    <w:rsid w:val="009A4126"/>
    <w:rsid w:val="009A5EAF"/>
    <w:rsid w:val="009A7077"/>
    <w:rsid w:val="009A77A9"/>
    <w:rsid w:val="009B182A"/>
    <w:rsid w:val="009B199D"/>
    <w:rsid w:val="009B33DF"/>
    <w:rsid w:val="009B3CF7"/>
    <w:rsid w:val="009B5B85"/>
    <w:rsid w:val="009B60D3"/>
    <w:rsid w:val="009B6186"/>
    <w:rsid w:val="009C098A"/>
    <w:rsid w:val="009C1802"/>
    <w:rsid w:val="009C2985"/>
    <w:rsid w:val="009C2CD5"/>
    <w:rsid w:val="009C3891"/>
    <w:rsid w:val="009C45DC"/>
    <w:rsid w:val="009C5C8E"/>
    <w:rsid w:val="009C77C3"/>
    <w:rsid w:val="009C7C80"/>
    <w:rsid w:val="009C7F90"/>
    <w:rsid w:val="009D1414"/>
    <w:rsid w:val="009D295F"/>
    <w:rsid w:val="009D42CA"/>
    <w:rsid w:val="009D4E2B"/>
    <w:rsid w:val="009D52D1"/>
    <w:rsid w:val="009D6D9D"/>
    <w:rsid w:val="009D736A"/>
    <w:rsid w:val="009E0B62"/>
    <w:rsid w:val="009E0B9C"/>
    <w:rsid w:val="009E25DB"/>
    <w:rsid w:val="009E2900"/>
    <w:rsid w:val="009E2B2E"/>
    <w:rsid w:val="009E3049"/>
    <w:rsid w:val="009E3FF8"/>
    <w:rsid w:val="009E438D"/>
    <w:rsid w:val="009E4487"/>
    <w:rsid w:val="009E4819"/>
    <w:rsid w:val="009E5069"/>
    <w:rsid w:val="009E62BE"/>
    <w:rsid w:val="009E6F1A"/>
    <w:rsid w:val="009E7DA5"/>
    <w:rsid w:val="009F0684"/>
    <w:rsid w:val="009F177D"/>
    <w:rsid w:val="009F27E4"/>
    <w:rsid w:val="009F7242"/>
    <w:rsid w:val="00A000D3"/>
    <w:rsid w:val="00A01FC8"/>
    <w:rsid w:val="00A02230"/>
    <w:rsid w:val="00A0248E"/>
    <w:rsid w:val="00A03014"/>
    <w:rsid w:val="00A04A52"/>
    <w:rsid w:val="00A055D5"/>
    <w:rsid w:val="00A060DE"/>
    <w:rsid w:val="00A06123"/>
    <w:rsid w:val="00A06933"/>
    <w:rsid w:val="00A11871"/>
    <w:rsid w:val="00A13C2A"/>
    <w:rsid w:val="00A145D5"/>
    <w:rsid w:val="00A15CA1"/>
    <w:rsid w:val="00A17595"/>
    <w:rsid w:val="00A20955"/>
    <w:rsid w:val="00A224A3"/>
    <w:rsid w:val="00A236D6"/>
    <w:rsid w:val="00A241EA"/>
    <w:rsid w:val="00A25501"/>
    <w:rsid w:val="00A2771F"/>
    <w:rsid w:val="00A27FE8"/>
    <w:rsid w:val="00A32B28"/>
    <w:rsid w:val="00A3539A"/>
    <w:rsid w:val="00A356A0"/>
    <w:rsid w:val="00A37128"/>
    <w:rsid w:val="00A41972"/>
    <w:rsid w:val="00A5083B"/>
    <w:rsid w:val="00A50926"/>
    <w:rsid w:val="00A50EBD"/>
    <w:rsid w:val="00A5243F"/>
    <w:rsid w:val="00A52651"/>
    <w:rsid w:val="00A54AC7"/>
    <w:rsid w:val="00A5514A"/>
    <w:rsid w:val="00A60113"/>
    <w:rsid w:val="00A60FAC"/>
    <w:rsid w:val="00A619E9"/>
    <w:rsid w:val="00A61AA3"/>
    <w:rsid w:val="00A625D2"/>
    <w:rsid w:val="00A626BD"/>
    <w:rsid w:val="00A62F3E"/>
    <w:rsid w:val="00A63425"/>
    <w:rsid w:val="00A64242"/>
    <w:rsid w:val="00A65817"/>
    <w:rsid w:val="00A673D2"/>
    <w:rsid w:val="00A7031D"/>
    <w:rsid w:val="00A72FBD"/>
    <w:rsid w:val="00A73BAD"/>
    <w:rsid w:val="00A7433B"/>
    <w:rsid w:val="00A76814"/>
    <w:rsid w:val="00A805D8"/>
    <w:rsid w:val="00A81389"/>
    <w:rsid w:val="00A8447B"/>
    <w:rsid w:val="00A84C45"/>
    <w:rsid w:val="00A86BC6"/>
    <w:rsid w:val="00A92D79"/>
    <w:rsid w:val="00A93045"/>
    <w:rsid w:val="00A94DA2"/>
    <w:rsid w:val="00A95003"/>
    <w:rsid w:val="00A954A0"/>
    <w:rsid w:val="00A95A49"/>
    <w:rsid w:val="00A95B71"/>
    <w:rsid w:val="00AA20F9"/>
    <w:rsid w:val="00AA2886"/>
    <w:rsid w:val="00AA40BC"/>
    <w:rsid w:val="00AA4502"/>
    <w:rsid w:val="00AA458B"/>
    <w:rsid w:val="00AA45CA"/>
    <w:rsid w:val="00AA4B54"/>
    <w:rsid w:val="00AA529F"/>
    <w:rsid w:val="00AA63D8"/>
    <w:rsid w:val="00AA64A2"/>
    <w:rsid w:val="00AB0BCA"/>
    <w:rsid w:val="00AB199A"/>
    <w:rsid w:val="00AB1BC8"/>
    <w:rsid w:val="00AB357D"/>
    <w:rsid w:val="00AB3B0A"/>
    <w:rsid w:val="00AB4346"/>
    <w:rsid w:val="00AB53C9"/>
    <w:rsid w:val="00AB5B13"/>
    <w:rsid w:val="00AB65D9"/>
    <w:rsid w:val="00AC06A8"/>
    <w:rsid w:val="00AC1D3F"/>
    <w:rsid w:val="00AC1EB2"/>
    <w:rsid w:val="00AC3F78"/>
    <w:rsid w:val="00AC4B30"/>
    <w:rsid w:val="00AC5161"/>
    <w:rsid w:val="00AC74C6"/>
    <w:rsid w:val="00AC75DA"/>
    <w:rsid w:val="00AD0DD1"/>
    <w:rsid w:val="00AD3D3F"/>
    <w:rsid w:val="00AD43F7"/>
    <w:rsid w:val="00AD492E"/>
    <w:rsid w:val="00AD529A"/>
    <w:rsid w:val="00AD6433"/>
    <w:rsid w:val="00AD7DFB"/>
    <w:rsid w:val="00AE0498"/>
    <w:rsid w:val="00AE0707"/>
    <w:rsid w:val="00AE07B8"/>
    <w:rsid w:val="00AE0949"/>
    <w:rsid w:val="00AE26C5"/>
    <w:rsid w:val="00AE306C"/>
    <w:rsid w:val="00AE3636"/>
    <w:rsid w:val="00AE3878"/>
    <w:rsid w:val="00AE38C3"/>
    <w:rsid w:val="00AE4A9A"/>
    <w:rsid w:val="00AE732A"/>
    <w:rsid w:val="00AE7E7D"/>
    <w:rsid w:val="00AF5817"/>
    <w:rsid w:val="00AF77C6"/>
    <w:rsid w:val="00B020B5"/>
    <w:rsid w:val="00B0324E"/>
    <w:rsid w:val="00B078BC"/>
    <w:rsid w:val="00B10473"/>
    <w:rsid w:val="00B12D70"/>
    <w:rsid w:val="00B14070"/>
    <w:rsid w:val="00B1470A"/>
    <w:rsid w:val="00B14E05"/>
    <w:rsid w:val="00B1561F"/>
    <w:rsid w:val="00B15CF5"/>
    <w:rsid w:val="00B17D6F"/>
    <w:rsid w:val="00B20943"/>
    <w:rsid w:val="00B222C7"/>
    <w:rsid w:val="00B2260B"/>
    <w:rsid w:val="00B22C28"/>
    <w:rsid w:val="00B22FB0"/>
    <w:rsid w:val="00B272BF"/>
    <w:rsid w:val="00B308BF"/>
    <w:rsid w:val="00B31D8F"/>
    <w:rsid w:val="00B321E8"/>
    <w:rsid w:val="00B32366"/>
    <w:rsid w:val="00B36DCF"/>
    <w:rsid w:val="00B3729D"/>
    <w:rsid w:val="00B41510"/>
    <w:rsid w:val="00B41E16"/>
    <w:rsid w:val="00B41F1B"/>
    <w:rsid w:val="00B42652"/>
    <w:rsid w:val="00B44D94"/>
    <w:rsid w:val="00B4721C"/>
    <w:rsid w:val="00B52064"/>
    <w:rsid w:val="00B5347A"/>
    <w:rsid w:val="00B5692E"/>
    <w:rsid w:val="00B61425"/>
    <w:rsid w:val="00B6646D"/>
    <w:rsid w:val="00B6709D"/>
    <w:rsid w:val="00B679AB"/>
    <w:rsid w:val="00B71335"/>
    <w:rsid w:val="00B713BB"/>
    <w:rsid w:val="00B72F67"/>
    <w:rsid w:val="00B746CB"/>
    <w:rsid w:val="00B814B0"/>
    <w:rsid w:val="00B81737"/>
    <w:rsid w:val="00B854D4"/>
    <w:rsid w:val="00B87750"/>
    <w:rsid w:val="00B9027D"/>
    <w:rsid w:val="00B9054B"/>
    <w:rsid w:val="00B93DA8"/>
    <w:rsid w:val="00B93F35"/>
    <w:rsid w:val="00B95B7B"/>
    <w:rsid w:val="00B9679D"/>
    <w:rsid w:val="00B978C0"/>
    <w:rsid w:val="00BA2FC5"/>
    <w:rsid w:val="00BA3BED"/>
    <w:rsid w:val="00BA5298"/>
    <w:rsid w:val="00BA78C9"/>
    <w:rsid w:val="00BB0A6F"/>
    <w:rsid w:val="00BB1ABE"/>
    <w:rsid w:val="00BB696F"/>
    <w:rsid w:val="00BB7801"/>
    <w:rsid w:val="00BB78A6"/>
    <w:rsid w:val="00BB7B51"/>
    <w:rsid w:val="00BC1003"/>
    <w:rsid w:val="00BC1ECE"/>
    <w:rsid w:val="00BC22D1"/>
    <w:rsid w:val="00BC23D5"/>
    <w:rsid w:val="00BC61D1"/>
    <w:rsid w:val="00BC68E6"/>
    <w:rsid w:val="00BC6DAD"/>
    <w:rsid w:val="00BC7BA1"/>
    <w:rsid w:val="00BD224F"/>
    <w:rsid w:val="00BD35CA"/>
    <w:rsid w:val="00BD3AE2"/>
    <w:rsid w:val="00BD3C63"/>
    <w:rsid w:val="00BE05DC"/>
    <w:rsid w:val="00BE132D"/>
    <w:rsid w:val="00BE1AB0"/>
    <w:rsid w:val="00BE2D51"/>
    <w:rsid w:val="00BE3339"/>
    <w:rsid w:val="00BE67C4"/>
    <w:rsid w:val="00BF11BA"/>
    <w:rsid w:val="00BF2635"/>
    <w:rsid w:val="00BF4139"/>
    <w:rsid w:val="00BF50C1"/>
    <w:rsid w:val="00BF5309"/>
    <w:rsid w:val="00BF5629"/>
    <w:rsid w:val="00BF658B"/>
    <w:rsid w:val="00C003EF"/>
    <w:rsid w:val="00C034A0"/>
    <w:rsid w:val="00C04866"/>
    <w:rsid w:val="00C048BB"/>
    <w:rsid w:val="00C050A2"/>
    <w:rsid w:val="00C050F4"/>
    <w:rsid w:val="00C057A2"/>
    <w:rsid w:val="00C072AD"/>
    <w:rsid w:val="00C10033"/>
    <w:rsid w:val="00C100CC"/>
    <w:rsid w:val="00C12A88"/>
    <w:rsid w:val="00C12E30"/>
    <w:rsid w:val="00C12EB8"/>
    <w:rsid w:val="00C151B1"/>
    <w:rsid w:val="00C160FD"/>
    <w:rsid w:val="00C16611"/>
    <w:rsid w:val="00C16BB3"/>
    <w:rsid w:val="00C21AA9"/>
    <w:rsid w:val="00C224D1"/>
    <w:rsid w:val="00C22A5C"/>
    <w:rsid w:val="00C23682"/>
    <w:rsid w:val="00C25577"/>
    <w:rsid w:val="00C25751"/>
    <w:rsid w:val="00C25D31"/>
    <w:rsid w:val="00C30060"/>
    <w:rsid w:val="00C301B5"/>
    <w:rsid w:val="00C30EEE"/>
    <w:rsid w:val="00C312F2"/>
    <w:rsid w:val="00C33F34"/>
    <w:rsid w:val="00C33FCD"/>
    <w:rsid w:val="00C347D1"/>
    <w:rsid w:val="00C34B30"/>
    <w:rsid w:val="00C3575B"/>
    <w:rsid w:val="00C358CC"/>
    <w:rsid w:val="00C36EAE"/>
    <w:rsid w:val="00C3769D"/>
    <w:rsid w:val="00C37A80"/>
    <w:rsid w:val="00C40D7D"/>
    <w:rsid w:val="00C40E5B"/>
    <w:rsid w:val="00C40F29"/>
    <w:rsid w:val="00C416EB"/>
    <w:rsid w:val="00C432CA"/>
    <w:rsid w:val="00C43DA6"/>
    <w:rsid w:val="00C44EC5"/>
    <w:rsid w:val="00C457CB"/>
    <w:rsid w:val="00C45F7B"/>
    <w:rsid w:val="00C467A4"/>
    <w:rsid w:val="00C46DB0"/>
    <w:rsid w:val="00C47AE7"/>
    <w:rsid w:val="00C524D7"/>
    <w:rsid w:val="00C52979"/>
    <w:rsid w:val="00C542A5"/>
    <w:rsid w:val="00C561E3"/>
    <w:rsid w:val="00C565DD"/>
    <w:rsid w:val="00C6066D"/>
    <w:rsid w:val="00C60A47"/>
    <w:rsid w:val="00C60AAB"/>
    <w:rsid w:val="00C64971"/>
    <w:rsid w:val="00C66FF8"/>
    <w:rsid w:val="00C70AA9"/>
    <w:rsid w:val="00C71047"/>
    <w:rsid w:val="00C73DED"/>
    <w:rsid w:val="00C74005"/>
    <w:rsid w:val="00C74728"/>
    <w:rsid w:val="00C764A9"/>
    <w:rsid w:val="00C7655B"/>
    <w:rsid w:val="00C776EE"/>
    <w:rsid w:val="00C8010D"/>
    <w:rsid w:val="00C814E1"/>
    <w:rsid w:val="00C8269D"/>
    <w:rsid w:val="00C833CB"/>
    <w:rsid w:val="00C845E0"/>
    <w:rsid w:val="00C92E11"/>
    <w:rsid w:val="00C93CA7"/>
    <w:rsid w:val="00C93DB8"/>
    <w:rsid w:val="00C959FB"/>
    <w:rsid w:val="00C96A57"/>
    <w:rsid w:val="00C97261"/>
    <w:rsid w:val="00C97FE3"/>
    <w:rsid w:val="00CA0A4A"/>
    <w:rsid w:val="00CA1C55"/>
    <w:rsid w:val="00CA41F3"/>
    <w:rsid w:val="00CA46C6"/>
    <w:rsid w:val="00CA6CBF"/>
    <w:rsid w:val="00CB1811"/>
    <w:rsid w:val="00CB2064"/>
    <w:rsid w:val="00CB2106"/>
    <w:rsid w:val="00CB24D1"/>
    <w:rsid w:val="00CB2B20"/>
    <w:rsid w:val="00CB4D59"/>
    <w:rsid w:val="00CB625F"/>
    <w:rsid w:val="00CB7144"/>
    <w:rsid w:val="00CB7474"/>
    <w:rsid w:val="00CB78B7"/>
    <w:rsid w:val="00CC166C"/>
    <w:rsid w:val="00CC1C21"/>
    <w:rsid w:val="00CC2D6B"/>
    <w:rsid w:val="00CC3B32"/>
    <w:rsid w:val="00CC3F26"/>
    <w:rsid w:val="00CC512A"/>
    <w:rsid w:val="00CC5BC0"/>
    <w:rsid w:val="00CC6FA1"/>
    <w:rsid w:val="00CC73E1"/>
    <w:rsid w:val="00CD1090"/>
    <w:rsid w:val="00CD2C61"/>
    <w:rsid w:val="00CD376D"/>
    <w:rsid w:val="00CD3776"/>
    <w:rsid w:val="00CD500B"/>
    <w:rsid w:val="00CD5123"/>
    <w:rsid w:val="00CD754C"/>
    <w:rsid w:val="00CD796A"/>
    <w:rsid w:val="00CD7CB6"/>
    <w:rsid w:val="00CE0421"/>
    <w:rsid w:val="00CE0BFB"/>
    <w:rsid w:val="00CE544C"/>
    <w:rsid w:val="00CF07B7"/>
    <w:rsid w:val="00CF0D67"/>
    <w:rsid w:val="00CF1290"/>
    <w:rsid w:val="00CF1F65"/>
    <w:rsid w:val="00CF2F66"/>
    <w:rsid w:val="00CF41DC"/>
    <w:rsid w:val="00CF435A"/>
    <w:rsid w:val="00CF5EBE"/>
    <w:rsid w:val="00CF65B9"/>
    <w:rsid w:val="00CF6AAE"/>
    <w:rsid w:val="00CF6C58"/>
    <w:rsid w:val="00CF6CAD"/>
    <w:rsid w:val="00CF7DD8"/>
    <w:rsid w:val="00D00BF5"/>
    <w:rsid w:val="00D01C0C"/>
    <w:rsid w:val="00D020F5"/>
    <w:rsid w:val="00D02785"/>
    <w:rsid w:val="00D030A2"/>
    <w:rsid w:val="00D0592D"/>
    <w:rsid w:val="00D06084"/>
    <w:rsid w:val="00D070C4"/>
    <w:rsid w:val="00D101FF"/>
    <w:rsid w:val="00D10B0C"/>
    <w:rsid w:val="00D115EB"/>
    <w:rsid w:val="00D1220C"/>
    <w:rsid w:val="00D127A4"/>
    <w:rsid w:val="00D12AF8"/>
    <w:rsid w:val="00D13C00"/>
    <w:rsid w:val="00D153CC"/>
    <w:rsid w:val="00D16F0C"/>
    <w:rsid w:val="00D20B23"/>
    <w:rsid w:val="00D224B6"/>
    <w:rsid w:val="00D232BA"/>
    <w:rsid w:val="00D239D6"/>
    <w:rsid w:val="00D23EB6"/>
    <w:rsid w:val="00D24631"/>
    <w:rsid w:val="00D25107"/>
    <w:rsid w:val="00D25409"/>
    <w:rsid w:val="00D259D6"/>
    <w:rsid w:val="00D25D8B"/>
    <w:rsid w:val="00D25D93"/>
    <w:rsid w:val="00D2618F"/>
    <w:rsid w:val="00D26942"/>
    <w:rsid w:val="00D30E78"/>
    <w:rsid w:val="00D31FC1"/>
    <w:rsid w:val="00D3214A"/>
    <w:rsid w:val="00D32491"/>
    <w:rsid w:val="00D3314E"/>
    <w:rsid w:val="00D369EA"/>
    <w:rsid w:val="00D36E66"/>
    <w:rsid w:val="00D41F45"/>
    <w:rsid w:val="00D42710"/>
    <w:rsid w:val="00D427CE"/>
    <w:rsid w:val="00D42F24"/>
    <w:rsid w:val="00D43121"/>
    <w:rsid w:val="00D43E7A"/>
    <w:rsid w:val="00D442BD"/>
    <w:rsid w:val="00D44548"/>
    <w:rsid w:val="00D461C8"/>
    <w:rsid w:val="00D463AC"/>
    <w:rsid w:val="00D46FEA"/>
    <w:rsid w:val="00D52028"/>
    <w:rsid w:val="00D524D3"/>
    <w:rsid w:val="00D568EA"/>
    <w:rsid w:val="00D57181"/>
    <w:rsid w:val="00D57E51"/>
    <w:rsid w:val="00D6006B"/>
    <w:rsid w:val="00D6070F"/>
    <w:rsid w:val="00D619AC"/>
    <w:rsid w:val="00D621D3"/>
    <w:rsid w:val="00D628AE"/>
    <w:rsid w:val="00D63076"/>
    <w:rsid w:val="00D63831"/>
    <w:rsid w:val="00D66134"/>
    <w:rsid w:val="00D66741"/>
    <w:rsid w:val="00D67F16"/>
    <w:rsid w:val="00D70382"/>
    <w:rsid w:val="00D70985"/>
    <w:rsid w:val="00D70A7B"/>
    <w:rsid w:val="00D71A5A"/>
    <w:rsid w:val="00D72672"/>
    <w:rsid w:val="00D741B9"/>
    <w:rsid w:val="00D749D1"/>
    <w:rsid w:val="00D7799F"/>
    <w:rsid w:val="00D77EDD"/>
    <w:rsid w:val="00D8056C"/>
    <w:rsid w:val="00D8266E"/>
    <w:rsid w:val="00D83E2F"/>
    <w:rsid w:val="00D84F1E"/>
    <w:rsid w:val="00D850E8"/>
    <w:rsid w:val="00D8627A"/>
    <w:rsid w:val="00D86769"/>
    <w:rsid w:val="00D92BD5"/>
    <w:rsid w:val="00D9308B"/>
    <w:rsid w:val="00D93B22"/>
    <w:rsid w:val="00D93B9E"/>
    <w:rsid w:val="00D93E89"/>
    <w:rsid w:val="00D94D5F"/>
    <w:rsid w:val="00D95C52"/>
    <w:rsid w:val="00D96CFF"/>
    <w:rsid w:val="00D96FF7"/>
    <w:rsid w:val="00DA01F6"/>
    <w:rsid w:val="00DA06F0"/>
    <w:rsid w:val="00DA0840"/>
    <w:rsid w:val="00DA22B1"/>
    <w:rsid w:val="00DA27D3"/>
    <w:rsid w:val="00DA2A63"/>
    <w:rsid w:val="00DA3BD5"/>
    <w:rsid w:val="00DA5353"/>
    <w:rsid w:val="00DA5D4C"/>
    <w:rsid w:val="00DA60AA"/>
    <w:rsid w:val="00DA6EEA"/>
    <w:rsid w:val="00DA725C"/>
    <w:rsid w:val="00DA76E0"/>
    <w:rsid w:val="00DB1334"/>
    <w:rsid w:val="00DB37ED"/>
    <w:rsid w:val="00DB44D3"/>
    <w:rsid w:val="00DB4C0C"/>
    <w:rsid w:val="00DB5816"/>
    <w:rsid w:val="00DB7233"/>
    <w:rsid w:val="00DC0606"/>
    <w:rsid w:val="00DC133E"/>
    <w:rsid w:val="00DC5317"/>
    <w:rsid w:val="00DC68AD"/>
    <w:rsid w:val="00DC70E1"/>
    <w:rsid w:val="00DC799E"/>
    <w:rsid w:val="00DD2793"/>
    <w:rsid w:val="00DD3629"/>
    <w:rsid w:val="00DD457F"/>
    <w:rsid w:val="00DD5999"/>
    <w:rsid w:val="00DD5DAB"/>
    <w:rsid w:val="00DD648C"/>
    <w:rsid w:val="00DD698C"/>
    <w:rsid w:val="00DD6A70"/>
    <w:rsid w:val="00DE2744"/>
    <w:rsid w:val="00DE2D29"/>
    <w:rsid w:val="00DE38F9"/>
    <w:rsid w:val="00DE49B1"/>
    <w:rsid w:val="00DE4D8E"/>
    <w:rsid w:val="00DE4E03"/>
    <w:rsid w:val="00DE5270"/>
    <w:rsid w:val="00DE590A"/>
    <w:rsid w:val="00DE5DAF"/>
    <w:rsid w:val="00DE6089"/>
    <w:rsid w:val="00DE61DE"/>
    <w:rsid w:val="00DE647E"/>
    <w:rsid w:val="00DE6699"/>
    <w:rsid w:val="00DF0592"/>
    <w:rsid w:val="00DF3442"/>
    <w:rsid w:val="00DF414A"/>
    <w:rsid w:val="00DF606E"/>
    <w:rsid w:val="00DF6866"/>
    <w:rsid w:val="00DF724C"/>
    <w:rsid w:val="00E00F3B"/>
    <w:rsid w:val="00E01057"/>
    <w:rsid w:val="00E01AB0"/>
    <w:rsid w:val="00E02BCA"/>
    <w:rsid w:val="00E02D01"/>
    <w:rsid w:val="00E02E04"/>
    <w:rsid w:val="00E03620"/>
    <w:rsid w:val="00E040ED"/>
    <w:rsid w:val="00E12389"/>
    <w:rsid w:val="00E15259"/>
    <w:rsid w:val="00E16E64"/>
    <w:rsid w:val="00E17CCE"/>
    <w:rsid w:val="00E20848"/>
    <w:rsid w:val="00E21174"/>
    <w:rsid w:val="00E23CE1"/>
    <w:rsid w:val="00E25D11"/>
    <w:rsid w:val="00E2787E"/>
    <w:rsid w:val="00E31AF9"/>
    <w:rsid w:val="00E31B49"/>
    <w:rsid w:val="00E33EE0"/>
    <w:rsid w:val="00E34A54"/>
    <w:rsid w:val="00E35458"/>
    <w:rsid w:val="00E358B9"/>
    <w:rsid w:val="00E3735A"/>
    <w:rsid w:val="00E37C65"/>
    <w:rsid w:val="00E40581"/>
    <w:rsid w:val="00E406EE"/>
    <w:rsid w:val="00E41311"/>
    <w:rsid w:val="00E41A32"/>
    <w:rsid w:val="00E42161"/>
    <w:rsid w:val="00E42DCB"/>
    <w:rsid w:val="00E43034"/>
    <w:rsid w:val="00E432A2"/>
    <w:rsid w:val="00E4360E"/>
    <w:rsid w:val="00E44A40"/>
    <w:rsid w:val="00E44F3C"/>
    <w:rsid w:val="00E457CD"/>
    <w:rsid w:val="00E46780"/>
    <w:rsid w:val="00E46AC6"/>
    <w:rsid w:val="00E53301"/>
    <w:rsid w:val="00E53435"/>
    <w:rsid w:val="00E53764"/>
    <w:rsid w:val="00E53874"/>
    <w:rsid w:val="00E547A2"/>
    <w:rsid w:val="00E560A6"/>
    <w:rsid w:val="00E560DB"/>
    <w:rsid w:val="00E56D9E"/>
    <w:rsid w:val="00E5790A"/>
    <w:rsid w:val="00E57E95"/>
    <w:rsid w:val="00E60AA2"/>
    <w:rsid w:val="00E60FA0"/>
    <w:rsid w:val="00E6327D"/>
    <w:rsid w:val="00E63B26"/>
    <w:rsid w:val="00E656CB"/>
    <w:rsid w:val="00E664B3"/>
    <w:rsid w:val="00E66C8F"/>
    <w:rsid w:val="00E7014D"/>
    <w:rsid w:val="00E71E16"/>
    <w:rsid w:val="00E740FE"/>
    <w:rsid w:val="00E749A0"/>
    <w:rsid w:val="00E74B7E"/>
    <w:rsid w:val="00E74BC9"/>
    <w:rsid w:val="00E74F64"/>
    <w:rsid w:val="00E754B6"/>
    <w:rsid w:val="00E7558F"/>
    <w:rsid w:val="00E75D69"/>
    <w:rsid w:val="00E75FE1"/>
    <w:rsid w:val="00E776EC"/>
    <w:rsid w:val="00E80392"/>
    <w:rsid w:val="00E8190C"/>
    <w:rsid w:val="00E82519"/>
    <w:rsid w:val="00E827C1"/>
    <w:rsid w:val="00E82D46"/>
    <w:rsid w:val="00E8364D"/>
    <w:rsid w:val="00E85C2E"/>
    <w:rsid w:val="00E867E6"/>
    <w:rsid w:val="00E94D4F"/>
    <w:rsid w:val="00E95922"/>
    <w:rsid w:val="00E95AD7"/>
    <w:rsid w:val="00E96FB7"/>
    <w:rsid w:val="00EA03BB"/>
    <w:rsid w:val="00EA0B27"/>
    <w:rsid w:val="00EA14B1"/>
    <w:rsid w:val="00EA4094"/>
    <w:rsid w:val="00EA431D"/>
    <w:rsid w:val="00EA62EF"/>
    <w:rsid w:val="00EA75E3"/>
    <w:rsid w:val="00EB1CA9"/>
    <w:rsid w:val="00EB2204"/>
    <w:rsid w:val="00EB2414"/>
    <w:rsid w:val="00EB357F"/>
    <w:rsid w:val="00EB36B8"/>
    <w:rsid w:val="00EB4018"/>
    <w:rsid w:val="00EB4630"/>
    <w:rsid w:val="00EB6E3A"/>
    <w:rsid w:val="00EC0B2B"/>
    <w:rsid w:val="00EC13ED"/>
    <w:rsid w:val="00EC1A25"/>
    <w:rsid w:val="00EC209F"/>
    <w:rsid w:val="00EC2108"/>
    <w:rsid w:val="00EC320B"/>
    <w:rsid w:val="00EC3B44"/>
    <w:rsid w:val="00EC3D43"/>
    <w:rsid w:val="00EC621C"/>
    <w:rsid w:val="00EC691B"/>
    <w:rsid w:val="00ED0868"/>
    <w:rsid w:val="00ED0969"/>
    <w:rsid w:val="00ED22C9"/>
    <w:rsid w:val="00ED70C1"/>
    <w:rsid w:val="00ED7BA0"/>
    <w:rsid w:val="00EE0355"/>
    <w:rsid w:val="00EE149B"/>
    <w:rsid w:val="00EE1591"/>
    <w:rsid w:val="00EE1881"/>
    <w:rsid w:val="00EE2247"/>
    <w:rsid w:val="00EE2698"/>
    <w:rsid w:val="00EE2EB4"/>
    <w:rsid w:val="00EE31D9"/>
    <w:rsid w:val="00EE5020"/>
    <w:rsid w:val="00EE59B9"/>
    <w:rsid w:val="00EE617C"/>
    <w:rsid w:val="00EE708F"/>
    <w:rsid w:val="00EF085A"/>
    <w:rsid w:val="00EF0F3B"/>
    <w:rsid w:val="00EF14B6"/>
    <w:rsid w:val="00EF1870"/>
    <w:rsid w:val="00EF33A4"/>
    <w:rsid w:val="00EF3512"/>
    <w:rsid w:val="00EF3740"/>
    <w:rsid w:val="00EF4157"/>
    <w:rsid w:val="00EF5425"/>
    <w:rsid w:val="00EF6691"/>
    <w:rsid w:val="00EF7801"/>
    <w:rsid w:val="00EF7AF5"/>
    <w:rsid w:val="00F00404"/>
    <w:rsid w:val="00F02809"/>
    <w:rsid w:val="00F02BB8"/>
    <w:rsid w:val="00F03380"/>
    <w:rsid w:val="00F03559"/>
    <w:rsid w:val="00F0538E"/>
    <w:rsid w:val="00F05854"/>
    <w:rsid w:val="00F100D5"/>
    <w:rsid w:val="00F1175E"/>
    <w:rsid w:val="00F12826"/>
    <w:rsid w:val="00F12CFF"/>
    <w:rsid w:val="00F14322"/>
    <w:rsid w:val="00F1464D"/>
    <w:rsid w:val="00F16B1E"/>
    <w:rsid w:val="00F2177B"/>
    <w:rsid w:val="00F21925"/>
    <w:rsid w:val="00F25232"/>
    <w:rsid w:val="00F311D7"/>
    <w:rsid w:val="00F3125D"/>
    <w:rsid w:val="00F3268B"/>
    <w:rsid w:val="00F32DE2"/>
    <w:rsid w:val="00F33602"/>
    <w:rsid w:val="00F344A2"/>
    <w:rsid w:val="00F36476"/>
    <w:rsid w:val="00F40547"/>
    <w:rsid w:val="00F40A0E"/>
    <w:rsid w:val="00F40C5A"/>
    <w:rsid w:val="00F42956"/>
    <w:rsid w:val="00F429D3"/>
    <w:rsid w:val="00F44110"/>
    <w:rsid w:val="00F4462F"/>
    <w:rsid w:val="00F44E68"/>
    <w:rsid w:val="00F46E4F"/>
    <w:rsid w:val="00F470F8"/>
    <w:rsid w:val="00F4768C"/>
    <w:rsid w:val="00F51877"/>
    <w:rsid w:val="00F52195"/>
    <w:rsid w:val="00F52B45"/>
    <w:rsid w:val="00F52E3B"/>
    <w:rsid w:val="00F538F0"/>
    <w:rsid w:val="00F54B40"/>
    <w:rsid w:val="00F5537B"/>
    <w:rsid w:val="00F56866"/>
    <w:rsid w:val="00F57E6D"/>
    <w:rsid w:val="00F60436"/>
    <w:rsid w:val="00F608BF"/>
    <w:rsid w:val="00F61E37"/>
    <w:rsid w:val="00F6257A"/>
    <w:rsid w:val="00F63F3C"/>
    <w:rsid w:val="00F67A57"/>
    <w:rsid w:val="00F700B8"/>
    <w:rsid w:val="00F703AC"/>
    <w:rsid w:val="00F714CB"/>
    <w:rsid w:val="00F716FF"/>
    <w:rsid w:val="00F7294A"/>
    <w:rsid w:val="00F73407"/>
    <w:rsid w:val="00F7341D"/>
    <w:rsid w:val="00F73D9A"/>
    <w:rsid w:val="00F746E2"/>
    <w:rsid w:val="00F769B7"/>
    <w:rsid w:val="00F76C43"/>
    <w:rsid w:val="00F77093"/>
    <w:rsid w:val="00F77EA9"/>
    <w:rsid w:val="00F802CC"/>
    <w:rsid w:val="00F80C4E"/>
    <w:rsid w:val="00F81071"/>
    <w:rsid w:val="00F822B5"/>
    <w:rsid w:val="00F83975"/>
    <w:rsid w:val="00F845D8"/>
    <w:rsid w:val="00F86D95"/>
    <w:rsid w:val="00F87BBA"/>
    <w:rsid w:val="00F87FA2"/>
    <w:rsid w:val="00F90031"/>
    <w:rsid w:val="00F90D99"/>
    <w:rsid w:val="00F92BDD"/>
    <w:rsid w:val="00F93012"/>
    <w:rsid w:val="00F9561E"/>
    <w:rsid w:val="00F9636B"/>
    <w:rsid w:val="00F96950"/>
    <w:rsid w:val="00F97803"/>
    <w:rsid w:val="00FA2555"/>
    <w:rsid w:val="00FA378E"/>
    <w:rsid w:val="00FA3792"/>
    <w:rsid w:val="00FA4751"/>
    <w:rsid w:val="00FA555A"/>
    <w:rsid w:val="00FA667D"/>
    <w:rsid w:val="00FA72CE"/>
    <w:rsid w:val="00FB0A51"/>
    <w:rsid w:val="00FB1342"/>
    <w:rsid w:val="00FB2222"/>
    <w:rsid w:val="00FB34BF"/>
    <w:rsid w:val="00FB3C6B"/>
    <w:rsid w:val="00FB3E23"/>
    <w:rsid w:val="00FB4B8A"/>
    <w:rsid w:val="00FB6992"/>
    <w:rsid w:val="00FC014F"/>
    <w:rsid w:val="00FC1466"/>
    <w:rsid w:val="00FC247C"/>
    <w:rsid w:val="00FC2CD7"/>
    <w:rsid w:val="00FC3D69"/>
    <w:rsid w:val="00FC413D"/>
    <w:rsid w:val="00FC4E3B"/>
    <w:rsid w:val="00FC548D"/>
    <w:rsid w:val="00FC5B64"/>
    <w:rsid w:val="00FC66CF"/>
    <w:rsid w:val="00FC7C4C"/>
    <w:rsid w:val="00FC7C57"/>
    <w:rsid w:val="00FC7C85"/>
    <w:rsid w:val="00FD0A1F"/>
    <w:rsid w:val="00FD0E7F"/>
    <w:rsid w:val="00FD1767"/>
    <w:rsid w:val="00FD1A6A"/>
    <w:rsid w:val="00FD1C75"/>
    <w:rsid w:val="00FD41E1"/>
    <w:rsid w:val="00FD4DAA"/>
    <w:rsid w:val="00FD4E69"/>
    <w:rsid w:val="00FD650E"/>
    <w:rsid w:val="00FD65D1"/>
    <w:rsid w:val="00FD7192"/>
    <w:rsid w:val="00FE06CE"/>
    <w:rsid w:val="00FE12F9"/>
    <w:rsid w:val="00FE14CE"/>
    <w:rsid w:val="00FE5E0D"/>
    <w:rsid w:val="00FE7025"/>
    <w:rsid w:val="00FE7A6F"/>
    <w:rsid w:val="00FF2575"/>
    <w:rsid w:val="00FF2CDC"/>
    <w:rsid w:val="00FF3378"/>
    <w:rsid w:val="00FF3C3F"/>
    <w:rsid w:val="00FF3C73"/>
    <w:rsid w:val="00FF4BC2"/>
    <w:rsid w:val="00FF4C9C"/>
    <w:rsid w:val="00FF54D5"/>
    <w:rsid w:val="00FF6381"/>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F191"/>
  <w15:docId w15:val="{CE9AA8C3-5CC9-4ABE-B2D6-3D39B98A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22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C22EE"/>
    <w:rPr>
      <w:rFonts w:ascii="Consolas" w:hAnsi="Consolas"/>
      <w:sz w:val="21"/>
      <w:szCs w:val="21"/>
    </w:rPr>
  </w:style>
  <w:style w:type="paragraph" w:styleId="Header">
    <w:name w:val="header"/>
    <w:basedOn w:val="Normal"/>
    <w:link w:val="HeaderChar"/>
    <w:uiPriority w:val="99"/>
    <w:unhideWhenUsed/>
    <w:rsid w:val="0064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35"/>
  </w:style>
  <w:style w:type="paragraph" w:styleId="Footer">
    <w:name w:val="footer"/>
    <w:basedOn w:val="Normal"/>
    <w:link w:val="FooterChar"/>
    <w:uiPriority w:val="99"/>
    <w:unhideWhenUsed/>
    <w:rsid w:val="0064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35"/>
  </w:style>
  <w:style w:type="paragraph" w:styleId="BalloonText">
    <w:name w:val="Balloon Text"/>
    <w:basedOn w:val="Normal"/>
    <w:link w:val="BalloonTextChar"/>
    <w:uiPriority w:val="99"/>
    <w:semiHidden/>
    <w:unhideWhenUsed/>
    <w:rsid w:val="0064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35"/>
    <w:rPr>
      <w:rFonts w:ascii="Tahoma" w:hAnsi="Tahoma" w:cs="Tahoma"/>
      <w:sz w:val="16"/>
      <w:szCs w:val="16"/>
    </w:rPr>
  </w:style>
  <w:style w:type="character" w:styleId="CommentReference">
    <w:name w:val="annotation reference"/>
    <w:basedOn w:val="DefaultParagraphFont"/>
    <w:uiPriority w:val="99"/>
    <w:semiHidden/>
    <w:unhideWhenUsed/>
    <w:rsid w:val="00D568EA"/>
    <w:rPr>
      <w:sz w:val="16"/>
      <w:szCs w:val="16"/>
    </w:rPr>
  </w:style>
  <w:style w:type="paragraph" w:styleId="CommentText">
    <w:name w:val="annotation text"/>
    <w:basedOn w:val="Normal"/>
    <w:link w:val="CommentTextChar"/>
    <w:uiPriority w:val="99"/>
    <w:unhideWhenUsed/>
    <w:rsid w:val="00D568EA"/>
    <w:pPr>
      <w:spacing w:line="240" w:lineRule="auto"/>
    </w:pPr>
    <w:rPr>
      <w:sz w:val="20"/>
      <w:szCs w:val="20"/>
    </w:rPr>
  </w:style>
  <w:style w:type="character" w:customStyle="1" w:styleId="CommentTextChar">
    <w:name w:val="Comment Text Char"/>
    <w:basedOn w:val="DefaultParagraphFont"/>
    <w:link w:val="CommentText"/>
    <w:uiPriority w:val="99"/>
    <w:rsid w:val="00D568EA"/>
    <w:rPr>
      <w:sz w:val="20"/>
      <w:szCs w:val="20"/>
    </w:rPr>
  </w:style>
  <w:style w:type="paragraph" w:styleId="CommentSubject">
    <w:name w:val="annotation subject"/>
    <w:basedOn w:val="CommentText"/>
    <w:next w:val="CommentText"/>
    <w:link w:val="CommentSubjectChar"/>
    <w:uiPriority w:val="99"/>
    <w:semiHidden/>
    <w:unhideWhenUsed/>
    <w:rsid w:val="00D568EA"/>
    <w:rPr>
      <w:b/>
      <w:bCs/>
    </w:rPr>
  </w:style>
  <w:style w:type="character" w:customStyle="1" w:styleId="CommentSubjectChar">
    <w:name w:val="Comment Subject Char"/>
    <w:basedOn w:val="CommentTextChar"/>
    <w:link w:val="CommentSubject"/>
    <w:uiPriority w:val="99"/>
    <w:semiHidden/>
    <w:rsid w:val="00D568EA"/>
    <w:rPr>
      <w:b/>
      <w:bCs/>
      <w:sz w:val="20"/>
      <w:szCs w:val="20"/>
    </w:rPr>
  </w:style>
  <w:style w:type="paragraph" w:styleId="FootnoteText">
    <w:name w:val="footnote text"/>
    <w:basedOn w:val="Normal"/>
    <w:link w:val="FootnoteTextChar"/>
    <w:uiPriority w:val="99"/>
    <w:semiHidden/>
    <w:unhideWhenUsed/>
    <w:rsid w:val="001F0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AF3"/>
    <w:rPr>
      <w:sz w:val="20"/>
      <w:szCs w:val="20"/>
    </w:rPr>
  </w:style>
  <w:style w:type="character" w:styleId="FootnoteReference">
    <w:name w:val="footnote reference"/>
    <w:basedOn w:val="DefaultParagraphFont"/>
    <w:uiPriority w:val="99"/>
    <w:semiHidden/>
    <w:unhideWhenUsed/>
    <w:rsid w:val="001F0AF3"/>
    <w:rPr>
      <w:vertAlign w:val="superscript"/>
    </w:rPr>
  </w:style>
  <w:style w:type="character" w:styleId="Hyperlink">
    <w:name w:val="Hyperlink"/>
    <w:basedOn w:val="DefaultParagraphFont"/>
    <w:uiPriority w:val="99"/>
    <w:unhideWhenUsed/>
    <w:rsid w:val="00CB2B20"/>
    <w:rPr>
      <w:color w:val="0000FF" w:themeColor="hyperlink"/>
      <w:u w:val="single"/>
    </w:rPr>
  </w:style>
  <w:style w:type="paragraph" w:styleId="Revision">
    <w:name w:val="Revision"/>
    <w:hidden/>
    <w:uiPriority w:val="99"/>
    <w:semiHidden/>
    <w:rsid w:val="00395DC4"/>
    <w:pPr>
      <w:spacing w:after="0" w:line="240" w:lineRule="auto"/>
    </w:pPr>
  </w:style>
  <w:style w:type="paragraph" w:customStyle="1" w:styleId="Default">
    <w:name w:val="Default"/>
    <w:rsid w:val="007E6258"/>
    <w:pPr>
      <w:autoSpaceDE w:val="0"/>
      <w:autoSpaceDN w:val="0"/>
      <w:adjustRightInd w:val="0"/>
      <w:spacing w:after="0" w:line="240" w:lineRule="auto"/>
    </w:pPr>
    <w:rPr>
      <w:rFonts w:ascii="Arial" w:hAnsi="Arial" w:cs="Arial"/>
      <w:color w:val="000000"/>
      <w:sz w:val="24"/>
      <w:szCs w:val="24"/>
      <w:lang w:val="en-CA"/>
    </w:rPr>
  </w:style>
  <w:style w:type="character" w:styleId="UnresolvedMention">
    <w:name w:val="Unresolved Mention"/>
    <w:basedOn w:val="DefaultParagraphFont"/>
    <w:uiPriority w:val="99"/>
    <w:semiHidden/>
    <w:unhideWhenUsed/>
    <w:rsid w:val="00B10473"/>
    <w:rPr>
      <w:color w:val="605E5C"/>
      <w:shd w:val="clear" w:color="auto" w:fill="E1DFDD"/>
    </w:rPr>
  </w:style>
  <w:style w:type="character" w:styleId="Strong">
    <w:name w:val="Strong"/>
    <w:basedOn w:val="DefaultParagraphFont"/>
    <w:uiPriority w:val="22"/>
    <w:qFormat/>
    <w:rsid w:val="00BD224F"/>
    <w:rPr>
      <w:b/>
      <w:bCs/>
    </w:rPr>
  </w:style>
  <w:style w:type="paragraph" w:styleId="ListParagraph">
    <w:name w:val="List Paragraph"/>
    <w:basedOn w:val="Normal"/>
    <w:uiPriority w:val="34"/>
    <w:qFormat/>
    <w:rsid w:val="00927415"/>
    <w:pPr>
      <w:ind w:left="720"/>
      <w:contextualSpacing/>
    </w:pPr>
  </w:style>
  <w:style w:type="paragraph" w:styleId="BodyText">
    <w:name w:val="Body Text"/>
    <w:basedOn w:val="Normal"/>
    <w:link w:val="BodyTextChar"/>
    <w:uiPriority w:val="99"/>
    <w:unhideWhenUsed/>
    <w:rsid w:val="00D93E89"/>
    <w:pPr>
      <w:spacing w:after="120"/>
    </w:pPr>
  </w:style>
  <w:style w:type="character" w:customStyle="1" w:styleId="BodyTextChar">
    <w:name w:val="Body Text Char"/>
    <w:basedOn w:val="DefaultParagraphFont"/>
    <w:link w:val="BodyText"/>
    <w:uiPriority w:val="99"/>
    <w:rsid w:val="00D93E89"/>
  </w:style>
  <w:style w:type="paragraph" w:customStyle="1" w:styleId="pf0">
    <w:name w:val="pf0"/>
    <w:basedOn w:val="Normal"/>
    <w:rsid w:val="00E35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35458"/>
    <w:rPr>
      <w:rFonts w:ascii="Segoe UI" w:hAnsi="Segoe UI" w:cs="Segoe UI" w:hint="default"/>
      <w:sz w:val="18"/>
      <w:szCs w:val="18"/>
    </w:rPr>
  </w:style>
  <w:style w:type="character" w:customStyle="1" w:styleId="cf11">
    <w:name w:val="cf11"/>
    <w:basedOn w:val="DefaultParagraphFont"/>
    <w:rsid w:val="00E35458"/>
    <w:rPr>
      <w:rFonts w:ascii="Segoe UI" w:hAnsi="Segoe UI" w:cs="Segoe UI" w:hint="default"/>
      <w:sz w:val="18"/>
      <w:szCs w:val="18"/>
    </w:rPr>
  </w:style>
  <w:style w:type="paragraph" w:styleId="NormalWeb">
    <w:name w:val="Normal (Web)"/>
    <w:basedOn w:val="Normal"/>
    <w:uiPriority w:val="99"/>
    <w:semiHidden/>
    <w:unhideWhenUsed/>
    <w:rsid w:val="00E35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E35458"/>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4D6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4144">
      <w:bodyDiv w:val="1"/>
      <w:marLeft w:val="0"/>
      <w:marRight w:val="0"/>
      <w:marTop w:val="0"/>
      <w:marBottom w:val="0"/>
      <w:divBdr>
        <w:top w:val="none" w:sz="0" w:space="0" w:color="auto"/>
        <w:left w:val="none" w:sz="0" w:space="0" w:color="auto"/>
        <w:bottom w:val="none" w:sz="0" w:space="0" w:color="auto"/>
        <w:right w:val="none" w:sz="0" w:space="0" w:color="auto"/>
      </w:divBdr>
    </w:div>
    <w:div w:id="903494211">
      <w:bodyDiv w:val="1"/>
      <w:marLeft w:val="0"/>
      <w:marRight w:val="0"/>
      <w:marTop w:val="0"/>
      <w:marBottom w:val="0"/>
      <w:divBdr>
        <w:top w:val="none" w:sz="0" w:space="0" w:color="auto"/>
        <w:left w:val="none" w:sz="0" w:space="0" w:color="auto"/>
        <w:bottom w:val="none" w:sz="0" w:space="0" w:color="auto"/>
        <w:right w:val="none" w:sz="0" w:space="0" w:color="auto"/>
      </w:divBdr>
    </w:div>
    <w:div w:id="12388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extapps.dec.ny.gov/docs/air_pdf/amccguid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2.arb.ca.gov/sites/default/files/barcu/regact/2007/amcat07/approvalamca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2.arb.ca.gov/sites/default/files/barcu/regact/2017/amcat2017/amcatfinaleva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sl.arb.ca.gov/AftermarketParts/catalysts"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2.arb.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D072CB-B2E3-429D-BD79-3F5F6F2E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3913</Words>
  <Characters>22306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jjakuta</dc:creator>
  <cp:lastModifiedBy>Paul Miller</cp:lastModifiedBy>
  <cp:revision>3</cp:revision>
  <cp:lastPrinted>2023-04-10T01:08:00Z</cp:lastPrinted>
  <dcterms:created xsi:type="dcterms:W3CDTF">2024-03-21T19:09:00Z</dcterms:created>
  <dcterms:modified xsi:type="dcterms:W3CDTF">2024-03-21T19:30:00Z</dcterms:modified>
</cp:coreProperties>
</file>